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A7" w:rsidRDefault="00CB170C">
      <w:pPr>
        <w:autoSpaceDE w:val="0"/>
        <w:autoSpaceDN w:val="0"/>
        <w:bidi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t>Spontaneous intra-cerebral hematoma; Results of surgical management in Benha University Hospitals</w:t>
      </w:r>
    </w:p>
    <w:p w:rsidR="009912A7" w:rsidRDefault="009912A7">
      <w:pPr>
        <w:autoSpaceDE w:val="0"/>
        <w:autoSpaceDN w:val="0"/>
        <w:bidi w:val="0"/>
        <w:adjustRightInd w:val="0"/>
        <w:spacing w:after="0"/>
        <w:jc w:val="center"/>
        <w:rPr>
          <w:rFonts w:ascii="Times New Roman" w:hAnsi="Times New Roman" w:cs="Times New Roman"/>
          <w:b/>
          <w:bCs/>
          <w:sz w:val="24"/>
          <w:szCs w:val="24"/>
        </w:rPr>
      </w:pPr>
    </w:p>
    <w:p w:rsidR="009912A7" w:rsidRDefault="00CB170C">
      <w:pPr>
        <w:autoSpaceDE w:val="0"/>
        <w:autoSpaceDN w:val="0"/>
        <w:bidi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Mohamed EL Hawary, Mohamed M Elmaghrabi*, Hany EL Nemr</w:t>
      </w:r>
    </w:p>
    <w:p w:rsidR="009912A7" w:rsidRDefault="00CB170C">
      <w:pPr>
        <w:widowControl w:val="0"/>
        <w:autoSpaceDE w:val="0"/>
        <w:autoSpaceDN w:val="0"/>
        <w:bidi w:val="0"/>
        <w:adjustRightInd w:val="0"/>
        <w:jc w:val="center"/>
        <w:rPr>
          <w:rFonts w:ascii="Times New Roman" w:hAnsi="Times New Roman" w:cs="Times New Roman"/>
          <w:sz w:val="24"/>
          <w:szCs w:val="24"/>
        </w:rPr>
      </w:pPr>
      <w:r>
        <w:rPr>
          <w:rFonts w:ascii="Times New Roman" w:hAnsi="Times New Roman" w:cs="Times New Roman"/>
          <w:sz w:val="24"/>
          <w:szCs w:val="24"/>
        </w:rPr>
        <w:t>Department of Neurosurgery, Benha Faculty of Medicine, Benha University, Egypt</w:t>
      </w:r>
    </w:p>
    <w:p w:rsidR="009912A7" w:rsidRDefault="009912A7">
      <w:pPr>
        <w:widowControl w:val="0"/>
        <w:autoSpaceDE w:val="0"/>
        <w:autoSpaceDN w:val="0"/>
        <w:bidi w:val="0"/>
        <w:adjustRightInd w:val="0"/>
        <w:spacing w:after="0"/>
        <w:rPr>
          <w:rFonts w:ascii="Times New Roman" w:hAnsi="Times New Roman" w:cs="Times New Roman"/>
          <w:b/>
          <w:bCs/>
          <w:color w:val="231F20"/>
          <w:sz w:val="28"/>
          <w:szCs w:val="28"/>
        </w:rPr>
      </w:pPr>
    </w:p>
    <w:p w:rsidR="009912A7" w:rsidRDefault="00CB170C">
      <w:pPr>
        <w:widowControl w:val="0"/>
        <w:autoSpaceDE w:val="0"/>
        <w:autoSpaceDN w:val="0"/>
        <w:bidi w:val="0"/>
        <w:adjustRightInd w:val="0"/>
        <w:spacing w:after="0"/>
        <w:rPr>
          <w:rFonts w:ascii="Times New Roman" w:hAnsi="Times New Roman" w:cs="Times New Roman"/>
          <w:sz w:val="28"/>
          <w:szCs w:val="28"/>
        </w:rPr>
      </w:pPr>
      <w:r>
        <w:rPr>
          <w:rFonts w:ascii="Times New Roman" w:hAnsi="Times New Roman" w:cs="Times New Roman"/>
          <w:b/>
          <w:bCs/>
          <w:color w:val="231F20"/>
          <w:sz w:val="28"/>
          <w:szCs w:val="28"/>
        </w:rPr>
        <w:t>Abstract</w:t>
      </w:r>
    </w:p>
    <w:p w:rsidR="009912A7" w:rsidRDefault="00CB170C">
      <w:pPr>
        <w:autoSpaceDE w:val="0"/>
        <w:autoSpaceDN w:val="0"/>
        <w:bidi w:val="0"/>
        <w:adjustRightInd w:val="0"/>
        <w:spacing w:after="0" w:line="240" w:lineRule="auto"/>
        <w:ind w:left="567" w:right="368"/>
        <w:jc w:val="both"/>
        <w:rPr>
          <w:rFonts w:ascii="Times New Roman" w:hAnsi="Times New Roman" w:cs="Times New Roman"/>
          <w:sz w:val="24"/>
          <w:szCs w:val="24"/>
        </w:rPr>
      </w:pPr>
      <w:r>
        <w:rPr>
          <w:rFonts w:ascii="Times New Roman" w:hAnsi="Times New Roman" w:cs="Times New Roman"/>
          <w:b/>
          <w:bCs/>
          <w:color w:val="231F20"/>
          <w:sz w:val="24"/>
          <w:szCs w:val="24"/>
        </w:rPr>
        <w:t>Background:</w:t>
      </w:r>
      <w:r>
        <w:rPr>
          <w:rFonts w:ascii="Times New Roman" w:hAnsi="Times New Roman" w:cs="Times New Roman"/>
          <w:sz w:val="24"/>
          <w:szCs w:val="24"/>
        </w:rPr>
        <w:t xml:space="preserve"> Primary intra-cerebral hemorrhage (ICH) is responsible for 70-80% of cases of ICH and are brought on by either chronic hypertension or amyloid angiopathy. High blood pressure has been reported as a significant risk factor for intracerebral hemorrhage. </w:t>
      </w:r>
    </w:p>
    <w:p w:rsidR="009912A7" w:rsidRDefault="00CB170C">
      <w:pPr>
        <w:autoSpaceDE w:val="0"/>
        <w:autoSpaceDN w:val="0"/>
        <w:bidi w:val="0"/>
        <w:adjustRightInd w:val="0"/>
        <w:spacing w:after="0" w:line="240" w:lineRule="auto"/>
        <w:ind w:left="567" w:right="368"/>
        <w:jc w:val="both"/>
        <w:rPr>
          <w:rFonts w:ascii="Times New Roman" w:hAnsi="Times New Roman" w:cs="Times New Roman"/>
          <w:sz w:val="24"/>
          <w:szCs w:val="24"/>
        </w:rPr>
      </w:pPr>
      <w:r>
        <w:rPr>
          <w:rFonts w:ascii="Times New Roman" w:hAnsi="Times New Roman" w:cs="Times New Roman"/>
          <w:b/>
          <w:bCs/>
          <w:color w:val="231F20"/>
          <w:sz w:val="24"/>
          <w:szCs w:val="24"/>
        </w:rPr>
        <w:t>Objective</w:t>
      </w:r>
      <w:r>
        <w:rPr>
          <w:rFonts w:ascii="Times New Roman" w:hAnsi="Times New Roman" w:cs="Times New Roman"/>
          <w:sz w:val="24"/>
          <w:szCs w:val="24"/>
        </w:rPr>
        <w:t>: The aim of this study was to evaluate the outcome of surgical management of spontaneous intra-cerebral hematoma, and express the predicting factors favoring good or bad outcome.</w:t>
      </w:r>
    </w:p>
    <w:p w:rsidR="009912A7" w:rsidRDefault="00CB170C">
      <w:pPr>
        <w:autoSpaceDE w:val="0"/>
        <w:autoSpaceDN w:val="0"/>
        <w:bidi w:val="0"/>
        <w:adjustRightInd w:val="0"/>
        <w:spacing w:after="0" w:line="240" w:lineRule="auto"/>
        <w:ind w:left="567" w:right="368"/>
        <w:jc w:val="both"/>
        <w:rPr>
          <w:rFonts w:ascii="Times New Roman" w:hAnsi="Times New Roman" w:cs="Times New Roman"/>
          <w:sz w:val="24"/>
          <w:szCs w:val="24"/>
        </w:rPr>
      </w:pPr>
      <w:r>
        <w:rPr>
          <w:rFonts w:ascii="Times New Roman" w:hAnsi="Times New Roman" w:cs="Times New Roman"/>
          <w:b/>
          <w:bCs/>
          <w:color w:val="231F20"/>
          <w:sz w:val="24"/>
          <w:szCs w:val="24"/>
        </w:rPr>
        <w:t>Methods:</w:t>
      </w:r>
      <w:r>
        <w:rPr>
          <w:rFonts w:ascii="Times New Roman" w:hAnsi="Times New Roman" w:cs="Times New Roman"/>
          <w:sz w:val="24"/>
          <w:szCs w:val="24"/>
        </w:rPr>
        <w:t xml:space="preserve"> The present research was brought in Benha university hospitals on 40 patients having to deal with spontaneous intracerebral hemorrhage with clinical diagnosis of hypertension where we operated upon. The end result of surgery and determinants of the outcome were noted.</w:t>
      </w:r>
    </w:p>
    <w:p w:rsidR="009912A7" w:rsidRDefault="00CB170C">
      <w:pPr>
        <w:autoSpaceDE w:val="0"/>
        <w:autoSpaceDN w:val="0"/>
        <w:bidi w:val="0"/>
        <w:adjustRightInd w:val="0"/>
        <w:spacing w:after="0" w:line="240" w:lineRule="auto"/>
        <w:ind w:left="567" w:right="368"/>
        <w:jc w:val="both"/>
        <w:rPr>
          <w:rFonts w:ascii="Times New Roman" w:hAnsi="Times New Roman" w:cs="Times New Roman"/>
          <w:sz w:val="24"/>
          <w:szCs w:val="24"/>
        </w:rPr>
      </w:pPr>
      <w:r>
        <w:rPr>
          <w:rFonts w:ascii="Times New Roman" w:hAnsi="Times New Roman" w:cs="Times New Roman"/>
          <w:b/>
          <w:bCs/>
          <w:color w:val="231F20"/>
          <w:sz w:val="24"/>
          <w:szCs w:val="24"/>
        </w:rPr>
        <w:t>Results</w:t>
      </w:r>
      <w:r w:rsidR="005C05E2">
        <w:rPr>
          <w:rFonts w:ascii="Times New Roman" w:hAnsi="Times New Roman" w:cs="Times New Roman"/>
          <w:sz w:val="24"/>
          <w:szCs w:val="24"/>
        </w:rPr>
        <w:t>: T</w:t>
      </w:r>
      <w:r>
        <w:rPr>
          <w:rFonts w:ascii="Times New Roman" w:hAnsi="Times New Roman" w:cs="Times New Roman"/>
          <w:sz w:val="24"/>
          <w:szCs w:val="24"/>
        </w:rPr>
        <w:t>he mean age ±SD was 56.89±7.93 and 57.64±9.73 years in survived and died groups respectively. Preoperative Glasgow coma scale (GCS) of 13-15 in survived cases was 80% while all cases were died (100%) in died group of GCS 4-7 which was statistically significant. The most common site was basal ganglia (55%). The volume of hematoma and preoperative GCS had a significant prognostic predictor of surgical outcome that detected by Receiving Operator Characteristic (ROC) curve with cutoff point of 56.0 cm</w:t>
      </w:r>
      <w:r>
        <w:rPr>
          <w:rFonts w:ascii="Times New Roman" w:hAnsi="Times New Roman" w:cs="Times New Roman"/>
          <w:sz w:val="24"/>
          <w:szCs w:val="24"/>
          <w:vertAlign w:val="superscript"/>
        </w:rPr>
        <w:t xml:space="preserve">3 </w:t>
      </w:r>
      <w:r>
        <w:rPr>
          <w:rFonts w:ascii="Times New Roman" w:hAnsi="Times New Roman" w:cs="Times New Roman"/>
          <w:sz w:val="24"/>
          <w:szCs w:val="24"/>
        </w:rPr>
        <w:t>and 9 respectively.</w:t>
      </w:r>
    </w:p>
    <w:p w:rsidR="009912A7" w:rsidRDefault="00CB170C" w:rsidP="005C05E2">
      <w:pPr>
        <w:autoSpaceDE w:val="0"/>
        <w:autoSpaceDN w:val="0"/>
        <w:bidi w:val="0"/>
        <w:adjustRightInd w:val="0"/>
        <w:spacing w:after="0" w:line="240" w:lineRule="auto"/>
        <w:ind w:left="567" w:right="368"/>
        <w:jc w:val="both"/>
        <w:rPr>
          <w:rFonts w:ascii="Times New Roman" w:hAnsi="Times New Roman" w:cs="Times New Roman"/>
          <w:sz w:val="24"/>
          <w:szCs w:val="24"/>
        </w:rPr>
      </w:pPr>
      <w:r>
        <w:rPr>
          <w:rFonts w:ascii="Times New Roman" w:hAnsi="Times New Roman" w:cs="Times New Roman"/>
          <w:b/>
          <w:bCs/>
          <w:color w:val="231F20"/>
          <w:sz w:val="24"/>
          <w:szCs w:val="24"/>
        </w:rPr>
        <w:t>Conclusion</w:t>
      </w:r>
      <w:r>
        <w:rPr>
          <w:rFonts w:ascii="Times New Roman" w:hAnsi="Times New Roman" w:cs="Times New Roman"/>
          <w:sz w:val="24"/>
          <w:szCs w:val="24"/>
        </w:rPr>
        <w:t>: The sizable hypertensive ICH is a surgically treatable condition. The predicting factors of mortality outcome are preoperative GCS ≤9 and hematoma volume ≥56.0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with no value of age, sex or site of hematoma. </w:t>
      </w:r>
    </w:p>
    <w:p w:rsidR="009912A7" w:rsidRDefault="00CB170C">
      <w:pPr>
        <w:autoSpaceDE w:val="0"/>
        <w:autoSpaceDN w:val="0"/>
        <w:bidi w:val="0"/>
        <w:adjustRightInd w:val="0"/>
        <w:spacing w:after="0" w:line="240" w:lineRule="auto"/>
        <w:ind w:left="567" w:right="368"/>
        <w:jc w:val="both"/>
        <w:rPr>
          <w:rFonts w:ascii="Times New Roman" w:hAnsi="Times New Roman" w:cs="Times New Roman"/>
          <w:sz w:val="24"/>
          <w:szCs w:val="24"/>
        </w:rPr>
      </w:pPr>
      <w:r>
        <w:rPr>
          <w:rFonts w:ascii="Times New Roman" w:hAnsi="Times New Roman" w:cs="Times New Roman"/>
          <w:b/>
          <w:bCs/>
          <w:color w:val="231F20"/>
          <w:sz w:val="24"/>
          <w:szCs w:val="24"/>
        </w:rPr>
        <w:t xml:space="preserve">Key words: </w:t>
      </w:r>
      <w:r>
        <w:rPr>
          <w:rFonts w:ascii="Times New Roman" w:hAnsi="Times New Roman" w:cs="Times New Roman"/>
          <w:color w:val="231F20"/>
          <w:sz w:val="24"/>
          <w:szCs w:val="24"/>
        </w:rPr>
        <w:t>Intracerebral hematoma, Glasgow coma scale.</w:t>
      </w:r>
    </w:p>
    <w:p w:rsidR="009912A7" w:rsidRDefault="00CB170C">
      <w:pPr>
        <w:bidi w:val="0"/>
        <w:spacing w:after="0" w:line="240" w:lineRule="auto"/>
        <w:ind w:left="567" w:right="368"/>
        <w:jc w:val="both"/>
        <w:rPr>
          <w:rFonts w:ascii="Times New Roman" w:eastAsia="Calibri" w:hAnsi="Times New Roman" w:cs="Times New Roman"/>
          <w:b/>
          <w:bCs/>
          <w:i/>
          <w:iCs/>
          <w:sz w:val="24"/>
          <w:szCs w:val="24"/>
          <w:lang w:bidi="ar-EG"/>
        </w:rPr>
      </w:pPr>
      <w:r>
        <w:rPr>
          <w:rFonts w:ascii="Times New Roman" w:eastAsia="Calibri" w:hAnsi="Times New Roman" w:cs="Times New Roman"/>
          <w:b/>
          <w:bCs/>
          <w:i/>
          <w:iCs/>
          <w:sz w:val="24"/>
          <w:szCs w:val="24"/>
          <w:lang w:bidi="ar-EG"/>
        </w:rPr>
        <w:t xml:space="preserve">*Corresponding author: </w:t>
      </w:r>
      <w:r>
        <w:rPr>
          <w:rFonts w:ascii="Times New Roman" w:eastAsia="Calibri" w:hAnsi="Times New Roman" w:cs="Times New Roman"/>
          <w:sz w:val="24"/>
          <w:szCs w:val="24"/>
          <w:lang w:bidi="ar-EG"/>
        </w:rPr>
        <w:t>Mohamed M. Elmaghrabi, Department of Neurosurgery, Benha University; Egypt.  Tel: (+2)01222751406.   Address: 78</w:t>
      </w:r>
      <w:r>
        <w:rPr>
          <w:rFonts w:ascii="Times New Roman" w:eastAsia="Calibri" w:hAnsi="Times New Roman" w:cs="Times New Roman"/>
          <w:sz w:val="24"/>
          <w:szCs w:val="24"/>
          <w:vertAlign w:val="superscript"/>
          <w:lang w:bidi="ar-EG"/>
        </w:rPr>
        <w:t>th</w:t>
      </w:r>
      <w:r>
        <w:rPr>
          <w:rFonts w:ascii="Times New Roman" w:eastAsia="Calibri" w:hAnsi="Times New Roman" w:cs="Times New Roman"/>
          <w:sz w:val="24"/>
          <w:szCs w:val="24"/>
          <w:lang w:bidi="ar-EG"/>
        </w:rPr>
        <w:t xml:space="preserve">elshoban elmoslmin, Benha, Qualiobih. Email: </w:t>
      </w:r>
      <w:hyperlink r:id="rId9" w:history="1">
        <w:r>
          <w:rPr>
            <w:rFonts w:ascii="Times New Roman" w:eastAsia="Calibri" w:hAnsi="Times New Roman" w:cs="Times New Roman"/>
            <w:sz w:val="24"/>
            <w:szCs w:val="24"/>
            <w:lang w:bidi="ar-EG"/>
          </w:rPr>
          <w:t>dr_elmaghrabi@yahoo.com</w:t>
        </w:r>
      </w:hyperlink>
      <w:r>
        <w:rPr>
          <w:rFonts w:ascii="Times New Roman" w:eastAsia="Calibri" w:hAnsi="Times New Roman" w:cs="Times New Roman"/>
          <w:sz w:val="24"/>
          <w:szCs w:val="24"/>
          <w:lang w:bidi="ar-EG"/>
        </w:rPr>
        <w:t xml:space="preserve">, </w:t>
      </w:r>
      <w:hyperlink r:id="rId10" w:history="1">
        <w:r>
          <w:rPr>
            <w:rFonts w:ascii="Times New Roman" w:eastAsia="Calibri" w:hAnsi="Times New Roman" w:cs="Times New Roman"/>
            <w:sz w:val="24"/>
            <w:szCs w:val="24"/>
          </w:rPr>
          <w:t>mohamed.almaghreby01@fmed.bu.edu.eg</w:t>
        </w:r>
      </w:hyperlink>
      <w:r w:rsidR="00547396">
        <w:rPr>
          <w:rFonts w:ascii="Times New Roman" w:eastAsia="Calibri" w:hAnsi="Times New Roman" w:cs="Times New Roman"/>
          <w:sz w:val="24"/>
          <w:szCs w:val="24"/>
        </w:rPr>
        <w:t>.</w:t>
      </w:r>
    </w:p>
    <w:p w:rsidR="009912A7" w:rsidRDefault="009912A7">
      <w:pPr>
        <w:spacing w:line="240" w:lineRule="auto"/>
        <w:rPr>
          <w:lang w:bidi="ar-EG"/>
        </w:rPr>
      </w:pPr>
    </w:p>
    <w:p w:rsidR="009912A7" w:rsidRPr="00547396" w:rsidRDefault="009912A7">
      <w:pPr>
        <w:rPr>
          <w:rtl/>
          <w:lang w:bidi="ar-EG"/>
        </w:rPr>
      </w:pPr>
      <w:bookmarkStart w:id="0" w:name="_GoBack"/>
      <w:bookmarkEnd w:id="0"/>
    </w:p>
    <w:p w:rsidR="009912A7" w:rsidRDefault="00CB170C">
      <w:pPr>
        <w:autoSpaceDE w:val="0"/>
        <w:autoSpaceDN w:val="0"/>
        <w:bidi w:val="0"/>
        <w:adjustRightInd w:val="0"/>
        <w:jc w:val="both"/>
        <w:rPr>
          <w:rFonts w:ascii="Times New Roman" w:eastAsia="Calibri" w:hAnsi="Times New Roman" w:cs="Times New Roman"/>
          <w:sz w:val="24"/>
          <w:szCs w:val="24"/>
          <w:lang w:bidi="ar-EG"/>
        </w:rPr>
      </w:pPr>
      <w:r>
        <w:rPr>
          <w:rFonts w:ascii="Times New Roman" w:eastAsia="Calibri" w:hAnsi="Times New Roman" w:cs="Times New Roman"/>
          <w:b/>
          <w:bCs/>
          <w:sz w:val="28"/>
          <w:szCs w:val="28"/>
          <w:lang w:bidi="ar-EG"/>
        </w:rPr>
        <w:t xml:space="preserve">Background </w:t>
      </w:r>
    </w:p>
    <w:p w:rsidR="009912A7" w:rsidRDefault="00CB170C">
      <w:pPr>
        <w:bidi w:val="0"/>
        <w:ind w:left="426"/>
        <w:jc w:val="both"/>
        <w:rPr>
          <w:rFonts w:ascii="Times New Roman" w:eastAsia="Calibri" w:hAnsi="Times New Roman" w:cs="Times New Roman"/>
          <w:sz w:val="28"/>
          <w:szCs w:val="28"/>
          <w:vertAlign w:val="superscript"/>
          <w:lang w:bidi="ar-EG"/>
        </w:rPr>
      </w:pPr>
      <w:r>
        <w:rPr>
          <w:rFonts w:ascii="Times New Roman" w:eastAsia="Calibri" w:hAnsi="Times New Roman" w:cs="Times New Roman"/>
          <w:sz w:val="28"/>
          <w:szCs w:val="28"/>
          <w:lang w:bidi="ar-EG"/>
        </w:rPr>
        <w:t xml:space="preserve">    Spontaneous Intra-cerebral hemorrhage (ICH) is defined as hemorrhage in the cerebral matter without history of trauma. It can be divided into primary and secondary types. Primary ICH occurs in the absence of a structural disease process; secondary ICH is associated </w:t>
      </w:r>
      <w:r>
        <w:rPr>
          <w:rFonts w:ascii="Times New Roman" w:eastAsia="Calibri" w:hAnsi="Times New Roman" w:cs="Times New Roman"/>
          <w:sz w:val="28"/>
          <w:szCs w:val="28"/>
          <w:lang w:bidi="ar-EG"/>
        </w:rPr>
        <w:lastRenderedPageBreak/>
        <w:t>with a congenital or acquired lesion, it accounts for 10% to 30% of all strokes.</w:t>
      </w:r>
      <w:r>
        <w:rPr>
          <w:rFonts w:ascii="Times New Roman" w:eastAsia="Calibri" w:hAnsi="Times New Roman" w:cs="Times New Roman"/>
          <w:b/>
          <w:bCs/>
          <w:sz w:val="28"/>
          <w:szCs w:val="28"/>
          <w:vertAlign w:val="superscript"/>
          <w:lang w:bidi="ar-EG"/>
        </w:rPr>
        <w:t>1</w:t>
      </w:r>
    </w:p>
    <w:p w:rsidR="009912A7" w:rsidRDefault="00CB170C">
      <w:pPr>
        <w:bidi w:val="0"/>
        <w:ind w:left="426"/>
        <w:jc w:val="both"/>
        <w:rPr>
          <w:rFonts w:ascii="Times New Roman" w:eastAsia="Calibri" w:hAnsi="Times New Roman" w:cs="Times New Roman"/>
          <w:b/>
          <w:bCs/>
          <w:sz w:val="28"/>
          <w:szCs w:val="28"/>
          <w:vertAlign w:val="superscript"/>
          <w:lang w:bidi="ar-EG"/>
        </w:rPr>
      </w:pPr>
      <w:r>
        <w:rPr>
          <w:rFonts w:ascii="Times New Roman" w:eastAsia="Calibri" w:hAnsi="Times New Roman" w:cs="Times New Roman"/>
          <w:sz w:val="28"/>
          <w:szCs w:val="28"/>
          <w:lang w:bidi="ar-EG"/>
        </w:rPr>
        <w:t>Primary ICH is responsible for 70-80% of patients and are a result of either chronic hypertension, which accounts for more than 50% of patients, or amyloid angiopathy.</w:t>
      </w:r>
      <w:r>
        <w:rPr>
          <w:rFonts w:ascii="Times New Roman" w:eastAsia="Calibri" w:hAnsi="Times New Roman" w:cs="Times New Roman"/>
          <w:b/>
          <w:bCs/>
          <w:sz w:val="28"/>
          <w:szCs w:val="28"/>
          <w:vertAlign w:val="superscript"/>
          <w:lang w:bidi="ar-EG"/>
        </w:rPr>
        <w:t>2</w:t>
      </w:r>
    </w:p>
    <w:p w:rsidR="009912A7" w:rsidRDefault="00CB170C">
      <w:pPr>
        <w:bidi w:val="0"/>
        <w:ind w:left="426"/>
        <w:jc w:val="both"/>
        <w:rPr>
          <w:rFonts w:ascii="Times New Roman" w:eastAsia="Calibri" w:hAnsi="Times New Roman" w:cs="Times New Roman"/>
          <w:b/>
          <w:bCs/>
          <w:sz w:val="28"/>
          <w:szCs w:val="28"/>
          <w:vertAlign w:val="superscript"/>
          <w:lang w:bidi="ar-EG"/>
        </w:rPr>
      </w:pPr>
      <w:r>
        <w:rPr>
          <w:rFonts w:ascii="Times New Roman" w:eastAsia="Calibri" w:hAnsi="Times New Roman" w:cs="Times New Roman"/>
          <w:sz w:val="28"/>
          <w:szCs w:val="28"/>
          <w:lang w:bidi="ar-EG"/>
        </w:rPr>
        <w:t>Secondary ICH is associated with underlying condition such as vascular malformations, coagulopathy, tumors, or substance abuse.</w:t>
      </w:r>
      <w:r>
        <w:rPr>
          <w:rFonts w:ascii="Times New Roman" w:eastAsia="Calibri" w:hAnsi="Times New Roman" w:cs="Times New Roman"/>
          <w:b/>
          <w:bCs/>
          <w:sz w:val="28"/>
          <w:szCs w:val="28"/>
          <w:vertAlign w:val="superscript"/>
          <w:lang w:bidi="ar-EG"/>
        </w:rPr>
        <w:t>3</w:t>
      </w:r>
    </w:p>
    <w:p w:rsidR="009912A7" w:rsidRDefault="00CB170C">
      <w:pPr>
        <w:bidi w:val="0"/>
        <w:ind w:left="426"/>
        <w:jc w:val="both"/>
        <w:rPr>
          <w:rFonts w:ascii="Times New Roman" w:eastAsia="Calibri" w:hAnsi="Times New Roman" w:cs="Times New Roman"/>
          <w:b/>
          <w:bCs/>
          <w:sz w:val="28"/>
          <w:szCs w:val="28"/>
          <w:vertAlign w:val="superscript"/>
          <w:lang w:bidi="ar-EG"/>
        </w:rPr>
      </w:pPr>
      <w:r>
        <w:rPr>
          <w:rFonts w:ascii="Times New Roman" w:eastAsia="Calibri" w:hAnsi="Times New Roman" w:cs="Times New Roman"/>
          <w:sz w:val="28"/>
          <w:szCs w:val="28"/>
          <w:lang w:bidi="ar-EG"/>
        </w:rPr>
        <w:t>The most common locations of cases of spontaneous ICH are basal ganglia (50%) of cases, followed by subcortical white matter, cerebellum, and thalamus. Common neurological signs in cases of putaminal ICH are hemiparesis, hemisensory syndrome, homonymous hemianopsia, horizontal gaze palsy, aphasia (in dominant hemisphere), and hemineglect (in non- dominant hemisphere).The bleeding vessels are the perforating branches of the anterior and middle cerebral arteries.</w:t>
      </w:r>
      <w:r>
        <w:rPr>
          <w:rFonts w:ascii="Times New Roman" w:eastAsia="Calibri" w:hAnsi="Times New Roman" w:cs="Times New Roman"/>
          <w:b/>
          <w:bCs/>
          <w:sz w:val="28"/>
          <w:szCs w:val="28"/>
          <w:vertAlign w:val="superscript"/>
          <w:lang w:bidi="ar-EG"/>
        </w:rPr>
        <w:t>4</w:t>
      </w:r>
    </w:p>
    <w:p w:rsidR="009912A7" w:rsidRDefault="00CB170C">
      <w:pPr>
        <w:bidi w:val="0"/>
        <w:ind w:left="426"/>
        <w:jc w:val="both"/>
        <w:rPr>
          <w:rFonts w:ascii="Times New Roman" w:eastAsia="Calibri" w:hAnsi="Times New Roman" w:cs="Times New Roman"/>
          <w:sz w:val="28"/>
          <w:szCs w:val="28"/>
          <w:lang w:bidi="ar-EG"/>
        </w:rPr>
      </w:pPr>
      <w:r>
        <w:rPr>
          <w:rFonts w:ascii="Times New Roman" w:eastAsia="Calibri" w:hAnsi="Times New Roman" w:cs="Times New Roman"/>
          <w:sz w:val="28"/>
          <w:szCs w:val="28"/>
          <w:lang w:bidi="ar-EG"/>
        </w:rPr>
        <w:t>Computed Tomography (CT) scan of the brain has a sensitivity and specificity that approaches 100% for acute ICH. The volume of the ICH can be approximated rapidly with a CT brain scan. The management of ICH is controversial. Studies show that those who suffer ICH have a 30 days mortality rate of 35-44% and a 6 months mortality rate approaching 50%. The medical management includes control of blood pressure which is the most important factor in determining the rapid extension of ICH.</w:t>
      </w:r>
      <w:r>
        <w:rPr>
          <w:rFonts w:ascii="Times New Roman" w:eastAsia="Calibri" w:hAnsi="Times New Roman" w:cs="Times New Roman"/>
          <w:b/>
          <w:bCs/>
          <w:sz w:val="28"/>
          <w:szCs w:val="28"/>
          <w:vertAlign w:val="superscript"/>
          <w:lang w:bidi="ar-EG"/>
        </w:rPr>
        <w:t>5</w:t>
      </w:r>
    </w:p>
    <w:p w:rsidR="009912A7" w:rsidRDefault="00CB170C">
      <w:pPr>
        <w:bidi w:val="0"/>
        <w:ind w:left="426"/>
        <w:jc w:val="both"/>
        <w:rPr>
          <w:rFonts w:ascii="Times New Roman" w:eastAsia="Calibri" w:hAnsi="Times New Roman" w:cs="Times New Roman"/>
          <w:sz w:val="28"/>
          <w:szCs w:val="28"/>
          <w:vertAlign w:val="superscript"/>
          <w:lang w:bidi="ar-EG"/>
        </w:rPr>
      </w:pPr>
      <w:r>
        <w:rPr>
          <w:rFonts w:ascii="Times New Roman" w:eastAsia="Calibri" w:hAnsi="Times New Roman" w:cs="Times New Roman"/>
          <w:sz w:val="28"/>
          <w:szCs w:val="28"/>
          <w:lang w:bidi="ar-EG"/>
        </w:rPr>
        <w:t>Medical control of Intracranial Pressure (ICP) with the use of osmotic diuretics; mannitol safely and effectively lowers the ICP. The use of steroids is controversial.</w:t>
      </w:r>
      <w:r>
        <w:rPr>
          <w:rFonts w:ascii="Times New Roman" w:eastAsia="Calibri" w:hAnsi="Times New Roman" w:cs="Times New Roman"/>
          <w:b/>
          <w:bCs/>
          <w:sz w:val="28"/>
          <w:szCs w:val="28"/>
          <w:vertAlign w:val="superscript"/>
          <w:lang w:bidi="ar-EG"/>
        </w:rPr>
        <w:t>4</w:t>
      </w:r>
    </w:p>
    <w:p w:rsidR="009912A7" w:rsidRDefault="009912A7">
      <w:pPr>
        <w:bidi w:val="0"/>
        <w:ind w:left="426"/>
        <w:jc w:val="both"/>
        <w:rPr>
          <w:rFonts w:ascii="Times New Roman" w:eastAsia="Calibri" w:hAnsi="Times New Roman" w:cs="Times New Roman"/>
          <w:sz w:val="28"/>
          <w:szCs w:val="28"/>
          <w:vertAlign w:val="superscript"/>
          <w:lang w:bidi="ar-EG"/>
        </w:rPr>
      </w:pPr>
    </w:p>
    <w:p w:rsidR="009912A7" w:rsidRDefault="00CB170C">
      <w:pPr>
        <w:bidi w:val="0"/>
        <w:ind w:left="426"/>
        <w:jc w:val="both"/>
        <w:rPr>
          <w:rFonts w:ascii="Times New Roman" w:eastAsia="Calibri" w:hAnsi="Times New Roman" w:cs="Times New Roman"/>
          <w:b/>
          <w:bCs/>
          <w:sz w:val="28"/>
          <w:szCs w:val="28"/>
          <w:lang w:bidi="ar-EG"/>
        </w:rPr>
      </w:pPr>
      <w:r>
        <w:rPr>
          <w:rFonts w:ascii="Times New Roman" w:eastAsia="Calibri" w:hAnsi="Times New Roman" w:cs="Times New Roman"/>
          <w:b/>
          <w:bCs/>
          <w:sz w:val="28"/>
          <w:szCs w:val="28"/>
          <w:lang w:bidi="ar-EG"/>
        </w:rPr>
        <w:t xml:space="preserve">Objective   </w:t>
      </w:r>
    </w:p>
    <w:p w:rsidR="009912A7" w:rsidRDefault="00CB170C">
      <w:pPr>
        <w:bidi w:val="0"/>
        <w:spacing w:after="0"/>
        <w:ind w:left="426"/>
        <w:jc w:val="both"/>
        <w:rPr>
          <w:rFonts w:ascii="Times New Roman" w:eastAsia="Calibri" w:hAnsi="Times New Roman" w:cs="Times New Roman"/>
          <w:sz w:val="28"/>
          <w:szCs w:val="28"/>
          <w:highlight w:val="yellow"/>
          <w:lang w:bidi="ar-EG"/>
        </w:rPr>
      </w:pPr>
      <w:r>
        <w:rPr>
          <w:rFonts w:ascii="Times New Roman" w:eastAsia="Calibri" w:hAnsi="Times New Roman" w:cs="Times New Roman"/>
          <w:sz w:val="28"/>
          <w:szCs w:val="28"/>
          <w:lang w:bidi="ar-EG"/>
        </w:rPr>
        <w:t xml:space="preserve">    The aim of this study was to evaluate the outcome of surgical management of spontaneous intra-cerebral hematoma, and express the predicting factors favoring good or bad outcome. </w:t>
      </w:r>
    </w:p>
    <w:p w:rsidR="009912A7" w:rsidRDefault="009912A7">
      <w:pPr>
        <w:bidi w:val="0"/>
        <w:spacing w:after="0"/>
        <w:ind w:left="426"/>
        <w:jc w:val="both"/>
        <w:rPr>
          <w:rFonts w:ascii="Times New Roman" w:eastAsia="Calibri" w:hAnsi="Times New Roman" w:cs="Times New Roman"/>
          <w:b/>
          <w:bCs/>
          <w:sz w:val="32"/>
          <w:szCs w:val="32"/>
          <w:lang w:bidi="ar-EG"/>
        </w:rPr>
      </w:pPr>
    </w:p>
    <w:p w:rsidR="009912A7" w:rsidRDefault="009912A7">
      <w:pPr>
        <w:bidi w:val="0"/>
        <w:spacing w:after="0"/>
        <w:ind w:left="426"/>
        <w:jc w:val="both"/>
        <w:rPr>
          <w:rFonts w:ascii="Times New Roman" w:eastAsia="Calibri" w:hAnsi="Times New Roman" w:cs="Times New Roman"/>
          <w:b/>
          <w:bCs/>
          <w:sz w:val="32"/>
          <w:szCs w:val="32"/>
          <w:lang w:bidi="ar-EG"/>
        </w:rPr>
      </w:pPr>
    </w:p>
    <w:p w:rsidR="009912A7" w:rsidRDefault="00CB170C">
      <w:pPr>
        <w:bidi w:val="0"/>
        <w:ind w:left="426"/>
        <w:jc w:val="both"/>
        <w:rPr>
          <w:rFonts w:ascii="Times New Roman" w:eastAsia="Calibri" w:hAnsi="Times New Roman" w:cs="Times New Roman"/>
          <w:sz w:val="24"/>
          <w:szCs w:val="24"/>
          <w:lang w:bidi="ar-EG"/>
        </w:rPr>
      </w:pPr>
      <w:r>
        <w:rPr>
          <w:rFonts w:ascii="Times New Roman" w:eastAsia="Calibri" w:hAnsi="Times New Roman" w:cs="Times New Roman"/>
          <w:b/>
          <w:bCs/>
          <w:sz w:val="28"/>
          <w:szCs w:val="28"/>
          <w:lang w:bidi="ar-EG"/>
        </w:rPr>
        <w:lastRenderedPageBreak/>
        <w:t>Methods</w:t>
      </w:r>
    </w:p>
    <w:p w:rsidR="009912A7" w:rsidRDefault="00CB170C">
      <w:pPr>
        <w:bidi w:val="0"/>
        <w:ind w:left="426"/>
        <w:jc w:val="both"/>
        <w:rPr>
          <w:rFonts w:ascii="Times New Roman" w:eastAsia="Calibri" w:hAnsi="Times New Roman" w:cs="Times New Roman"/>
          <w:sz w:val="28"/>
          <w:szCs w:val="28"/>
          <w:lang w:bidi="ar-EG"/>
        </w:rPr>
      </w:pPr>
      <w:r>
        <w:rPr>
          <w:rFonts w:ascii="Times New Roman" w:eastAsia="Calibri" w:hAnsi="Times New Roman" w:cs="Times New Roman"/>
          <w:b/>
          <w:bCs/>
          <w:i/>
          <w:iCs/>
          <w:sz w:val="28"/>
          <w:szCs w:val="28"/>
          <w:lang w:bidi="ar-EG"/>
        </w:rPr>
        <w:t xml:space="preserve">    Study design:</w:t>
      </w:r>
      <w:r>
        <w:rPr>
          <w:rFonts w:ascii="Times New Roman" w:eastAsia="Calibri" w:hAnsi="Times New Roman" w:cs="Times New Roman"/>
          <w:sz w:val="28"/>
          <w:szCs w:val="28"/>
          <w:lang w:bidi="ar-EG"/>
        </w:rPr>
        <w:t xml:space="preserve"> The study was clinical cohort prospective study in the Benha University Hospitals on 40 cases admitted in the period between December 2019 and June 2021, suffering from spontaneous hypertensive intracerebral hemorrhage. Inclusion criteria are patients with Glasgow coma scale (GCS) ≥5/15, history of hypertension and hematoma volume ≥30 cc. Exclusion criteria include patients of non-hypertensive spontaneous ICH, fatal GCS 3-4/15 and hematoma volume &lt;30 cc.</w:t>
      </w:r>
    </w:p>
    <w:p w:rsidR="009912A7" w:rsidRDefault="00CB170C">
      <w:pPr>
        <w:widowControl w:val="0"/>
        <w:autoSpaceDE w:val="0"/>
        <w:autoSpaceDN w:val="0"/>
        <w:bidi w:val="0"/>
        <w:spacing w:after="0"/>
        <w:ind w:left="464" w:right="-199"/>
        <w:jc w:val="both"/>
        <w:rPr>
          <w:rFonts w:ascii="Times New Roman" w:eastAsia="Calibri" w:hAnsi="Times New Roman" w:cs="Times New Roman"/>
          <w:b/>
          <w:bCs/>
          <w:sz w:val="28"/>
          <w:szCs w:val="28"/>
          <w:u w:val="single"/>
          <w:lang w:bidi="ar-EG"/>
        </w:rPr>
      </w:pPr>
      <w:r>
        <w:rPr>
          <w:rFonts w:ascii="Times New Roman" w:hAnsi="Times New Roman" w:cs="Times New Roman"/>
          <w:b/>
          <w:bCs/>
          <w:i/>
          <w:iCs/>
          <w:sz w:val="28"/>
          <w:szCs w:val="28"/>
        </w:rPr>
        <w:t xml:space="preserve">    Pre-operative assessment: </w:t>
      </w:r>
      <w:r>
        <w:rPr>
          <w:rFonts w:ascii="Times New Roman" w:hAnsi="Times New Roman" w:cs="Times New Roman"/>
          <w:sz w:val="28"/>
          <w:szCs w:val="28"/>
        </w:rPr>
        <w:t>All</w:t>
      </w:r>
      <w:r>
        <w:rPr>
          <w:rFonts w:ascii="Times New Roman" w:hAnsi="Times New Roman" w:cs="Times New Roman"/>
          <w:spacing w:val="1"/>
          <w:sz w:val="28"/>
          <w:szCs w:val="28"/>
        </w:rPr>
        <w:t xml:space="preserve"> </w:t>
      </w:r>
      <w:r>
        <w:rPr>
          <w:rFonts w:ascii="Times New Roman" w:hAnsi="Times New Roman" w:cs="Times New Roman"/>
          <w:sz w:val="28"/>
          <w:szCs w:val="28"/>
        </w:rPr>
        <w:t>patients</w:t>
      </w:r>
      <w:r>
        <w:rPr>
          <w:rFonts w:ascii="Times New Roman" w:hAnsi="Times New Roman" w:cs="Times New Roman"/>
          <w:spacing w:val="1"/>
          <w:sz w:val="28"/>
          <w:szCs w:val="28"/>
        </w:rPr>
        <w:t xml:space="preserve"> </w:t>
      </w:r>
      <w:r>
        <w:rPr>
          <w:rFonts w:ascii="Times New Roman" w:hAnsi="Times New Roman" w:cs="Times New Roman"/>
          <w:sz w:val="28"/>
          <w:szCs w:val="28"/>
        </w:rPr>
        <w:t>underwent</w:t>
      </w:r>
      <w:r>
        <w:rPr>
          <w:rFonts w:ascii="Times New Roman" w:hAnsi="Times New Roman" w:cs="Times New Roman"/>
          <w:spacing w:val="1"/>
          <w:sz w:val="28"/>
          <w:szCs w:val="28"/>
        </w:rPr>
        <w:t xml:space="preserve"> </w:t>
      </w:r>
      <w:r>
        <w:rPr>
          <w:rFonts w:ascii="Times New Roman" w:hAnsi="Times New Roman" w:cs="Times New Roman"/>
          <w:sz w:val="28"/>
          <w:szCs w:val="28"/>
        </w:rPr>
        <w:t>complete</w:t>
      </w:r>
      <w:r>
        <w:rPr>
          <w:rFonts w:ascii="Times New Roman" w:hAnsi="Times New Roman" w:cs="Times New Roman"/>
          <w:spacing w:val="1"/>
          <w:sz w:val="28"/>
          <w:szCs w:val="28"/>
        </w:rPr>
        <w:t xml:space="preserve"> </w:t>
      </w:r>
      <w:r>
        <w:rPr>
          <w:rFonts w:ascii="Times New Roman" w:hAnsi="Times New Roman" w:cs="Times New Roman"/>
          <w:sz w:val="28"/>
          <w:szCs w:val="28"/>
        </w:rPr>
        <w:t>general</w:t>
      </w:r>
      <w:r>
        <w:rPr>
          <w:rFonts w:ascii="Times New Roman" w:hAnsi="Times New Roman" w:cs="Times New Roman"/>
          <w:spacing w:val="1"/>
          <w:sz w:val="28"/>
          <w:szCs w:val="28"/>
        </w:rPr>
        <w:t xml:space="preserve"> </w:t>
      </w:r>
      <w:r>
        <w:rPr>
          <w:rFonts w:ascii="Times New Roman" w:hAnsi="Times New Roman" w:cs="Times New Roman"/>
          <w:sz w:val="28"/>
          <w:szCs w:val="28"/>
        </w:rPr>
        <w:t>and</w:t>
      </w:r>
      <w:r>
        <w:rPr>
          <w:rFonts w:ascii="Times New Roman" w:hAnsi="Times New Roman" w:cs="Times New Roman"/>
          <w:spacing w:val="1"/>
          <w:sz w:val="28"/>
          <w:szCs w:val="28"/>
        </w:rPr>
        <w:t xml:space="preserve"> </w:t>
      </w:r>
      <w:r>
        <w:rPr>
          <w:rFonts w:ascii="Times New Roman" w:hAnsi="Times New Roman" w:cs="Times New Roman"/>
          <w:sz w:val="28"/>
          <w:szCs w:val="28"/>
        </w:rPr>
        <w:t>neurological</w:t>
      </w:r>
      <w:r>
        <w:rPr>
          <w:rFonts w:ascii="Times New Roman" w:hAnsi="Times New Roman" w:cs="Times New Roman"/>
          <w:spacing w:val="1"/>
          <w:sz w:val="28"/>
          <w:szCs w:val="28"/>
        </w:rPr>
        <w:t xml:space="preserve"> </w:t>
      </w:r>
      <w:r>
        <w:rPr>
          <w:rFonts w:ascii="Times New Roman" w:hAnsi="Times New Roman" w:cs="Times New Roman"/>
          <w:sz w:val="28"/>
          <w:szCs w:val="28"/>
        </w:rPr>
        <w:t>examination. Presenting</w:t>
      </w:r>
      <w:r>
        <w:rPr>
          <w:rFonts w:ascii="Times New Roman" w:hAnsi="Times New Roman" w:cs="Times New Roman"/>
          <w:spacing w:val="22"/>
          <w:sz w:val="28"/>
          <w:szCs w:val="28"/>
        </w:rPr>
        <w:t xml:space="preserve"> </w:t>
      </w:r>
      <w:r>
        <w:rPr>
          <w:rFonts w:ascii="Times New Roman" w:hAnsi="Times New Roman" w:cs="Times New Roman"/>
          <w:sz w:val="28"/>
          <w:szCs w:val="28"/>
        </w:rPr>
        <w:t>symptoms,</w:t>
      </w:r>
      <w:r>
        <w:rPr>
          <w:rFonts w:ascii="Times New Roman" w:hAnsi="Times New Roman" w:cs="Times New Roman"/>
          <w:spacing w:val="20"/>
          <w:sz w:val="28"/>
          <w:szCs w:val="28"/>
        </w:rPr>
        <w:t xml:space="preserve"> </w:t>
      </w:r>
      <w:r>
        <w:rPr>
          <w:rFonts w:ascii="Times New Roman" w:hAnsi="Times New Roman" w:cs="Times New Roman"/>
          <w:sz w:val="28"/>
          <w:szCs w:val="28"/>
        </w:rPr>
        <w:t>GCS,</w:t>
      </w:r>
      <w:r>
        <w:rPr>
          <w:rFonts w:ascii="Times New Roman" w:hAnsi="Times New Roman" w:cs="Times New Roman"/>
          <w:spacing w:val="21"/>
          <w:sz w:val="28"/>
          <w:szCs w:val="28"/>
        </w:rPr>
        <w:t xml:space="preserve"> </w:t>
      </w:r>
      <w:r>
        <w:rPr>
          <w:rFonts w:ascii="Times New Roman" w:hAnsi="Times New Roman" w:cs="Times New Roman"/>
          <w:sz w:val="28"/>
          <w:szCs w:val="28"/>
        </w:rPr>
        <w:t>Sex as regards male to female ratio, Age, blood pressure, and blood glucose</w:t>
      </w:r>
      <w:r>
        <w:rPr>
          <w:rFonts w:ascii="Times New Roman" w:hAnsi="Times New Roman" w:cs="Times New Roman"/>
          <w:spacing w:val="1"/>
          <w:sz w:val="28"/>
          <w:szCs w:val="28"/>
        </w:rPr>
        <w:t xml:space="preserve"> </w:t>
      </w:r>
      <w:r>
        <w:rPr>
          <w:rFonts w:ascii="Times New Roman" w:hAnsi="Times New Roman" w:cs="Times New Roman"/>
          <w:sz w:val="28"/>
          <w:szCs w:val="28"/>
        </w:rPr>
        <w:t>level</w:t>
      </w:r>
      <w:r>
        <w:rPr>
          <w:rFonts w:ascii="Times New Roman" w:hAnsi="Times New Roman" w:cs="Times New Roman"/>
          <w:spacing w:val="-1"/>
          <w:sz w:val="28"/>
          <w:szCs w:val="28"/>
        </w:rPr>
        <w:t xml:space="preserve"> </w:t>
      </w:r>
      <w:r>
        <w:rPr>
          <w:rFonts w:ascii="Times New Roman" w:hAnsi="Times New Roman" w:cs="Times New Roman"/>
          <w:sz w:val="28"/>
          <w:szCs w:val="28"/>
        </w:rPr>
        <w:t>were</w:t>
      </w:r>
      <w:r>
        <w:rPr>
          <w:rFonts w:ascii="Times New Roman" w:hAnsi="Times New Roman" w:cs="Times New Roman"/>
          <w:spacing w:val="-3"/>
          <w:sz w:val="28"/>
          <w:szCs w:val="28"/>
        </w:rPr>
        <w:t xml:space="preserve"> </w:t>
      </w:r>
      <w:r>
        <w:rPr>
          <w:rFonts w:ascii="Times New Roman" w:hAnsi="Times New Roman" w:cs="Times New Roman"/>
          <w:sz w:val="28"/>
          <w:szCs w:val="28"/>
        </w:rPr>
        <w:t>observed. Associated medical history was evaluated (Diabetes Mellitus, hepatic</w:t>
      </w:r>
      <w:r>
        <w:rPr>
          <w:rFonts w:ascii="Times New Roman" w:hAnsi="Times New Roman" w:cs="Times New Roman"/>
          <w:spacing w:val="1"/>
          <w:sz w:val="28"/>
          <w:szCs w:val="28"/>
        </w:rPr>
        <w:t xml:space="preserve"> </w:t>
      </w:r>
      <w:r>
        <w:rPr>
          <w:rFonts w:ascii="Times New Roman" w:hAnsi="Times New Roman" w:cs="Times New Roman"/>
          <w:sz w:val="28"/>
          <w:szCs w:val="28"/>
        </w:rPr>
        <w:t>diseases,</w:t>
      </w:r>
      <w:r>
        <w:rPr>
          <w:rFonts w:ascii="Times New Roman" w:hAnsi="Times New Roman" w:cs="Times New Roman"/>
          <w:spacing w:val="1"/>
          <w:sz w:val="28"/>
          <w:szCs w:val="28"/>
        </w:rPr>
        <w:t xml:space="preserve"> </w:t>
      </w:r>
      <w:r>
        <w:rPr>
          <w:rFonts w:ascii="Times New Roman" w:hAnsi="Times New Roman" w:cs="Times New Roman"/>
          <w:sz w:val="28"/>
          <w:szCs w:val="28"/>
        </w:rPr>
        <w:t>cardiac</w:t>
      </w:r>
      <w:r>
        <w:rPr>
          <w:rFonts w:ascii="Times New Roman" w:hAnsi="Times New Roman" w:cs="Times New Roman"/>
          <w:spacing w:val="1"/>
          <w:sz w:val="28"/>
          <w:szCs w:val="28"/>
        </w:rPr>
        <w:t xml:space="preserve"> </w:t>
      </w:r>
      <w:r>
        <w:rPr>
          <w:rFonts w:ascii="Times New Roman" w:hAnsi="Times New Roman" w:cs="Times New Roman"/>
          <w:sz w:val="28"/>
          <w:szCs w:val="28"/>
        </w:rPr>
        <w:t>diseases</w:t>
      </w:r>
      <w:r>
        <w:rPr>
          <w:rFonts w:ascii="Times New Roman" w:hAnsi="Times New Roman" w:cs="Times New Roman"/>
          <w:spacing w:val="1"/>
          <w:sz w:val="28"/>
          <w:szCs w:val="28"/>
        </w:rPr>
        <w:t xml:space="preserve"> </w:t>
      </w:r>
      <w:r>
        <w:rPr>
          <w:rFonts w:ascii="Times New Roman" w:hAnsi="Times New Roman" w:cs="Times New Roman"/>
          <w:sz w:val="28"/>
          <w:szCs w:val="28"/>
        </w:rPr>
        <w:t>and</w:t>
      </w:r>
      <w:r>
        <w:rPr>
          <w:rFonts w:ascii="Times New Roman" w:hAnsi="Times New Roman" w:cs="Times New Roman"/>
          <w:spacing w:val="1"/>
          <w:sz w:val="28"/>
          <w:szCs w:val="28"/>
        </w:rPr>
        <w:t xml:space="preserve"> </w:t>
      </w:r>
      <w:r>
        <w:rPr>
          <w:rFonts w:ascii="Times New Roman" w:hAnsi="Times New Roman" w:cs="Times New Roman"/>
          <w:sz w:val="28"/>
          <w:szCs w:val="28"/>
        </w:rPr>
        <w:t>if</w:t>
      </w:r>
      <w:r>
        <w:rPr>
          <w:rFonts w:ascii="Times New Roman" w:hAnsi="Times New Roman" w:cs="Times New Roman"/>
          <w:spacing w:val="1"/>
          <w:sz w:val="28"/>
          <w:szCs w:val="28"/>
        </w:rPr>
        <w:t xml:space="preserve"> </w:t>
      </w:r>
      <w:r>
        <w:rPr>
          <w:rFonts w:ascii="Times New Roman" w:hAnsi="Times New Roman" w:cs="Times New Roman"/>
          <w:sz w:val="28"/>
          <w:szCs w:val="28"/>
        </w:rPr>
        <w:t>any</w:t>
      </w:r>
      <w:r>
        <w:rPr>
          <w:rFonts w:ascii="Times New Roman" w:hAnsi="Times New Roman" w:cs="Times New Roman"/>
          <w:spacing w:val="1"/>
          <w:sz w:val="28"/>
          <w:szCs w:val="28"/>
        </w:rPr>
        <w:t xml:space="preserve"> </w:t>
      </w:r>
      <w:r>
        <w:rPr>
          <w:rFonts w:ascii="Times New Roman" w:hAnsi="Times New Roman" w:cs="Times New Roman"/>
          <w:sz w:val="28"/>
          <w:szCs w:val="28"/>
        </w:rPr>
        <w:t>medication</w:t>
      </w:r>
      <w:r>
        <w:rPr>
          <w:rFonts w:ascii="Times New Roman" w:hAnsi="Times New Roman" w:cs="Times New Roman"/>
          <w:spacing w:val="1"/>
          <w:sz w:val="28"/>
          <w:szCs w:val="28"/>
        </w:rPr>
        <w:t xml:space="preserve"> </w:t>
      </w:r>
      <w:r>
        <w:rPr>
          <w:rFonts w:ascii="Times New Roman" w:hAnsi="Times New Roman" w:cs="Times New Roman"/>
          <w:sz w:val="28"/>
          <w:szCs w:val="28"/>
        </w:rPr>
        <w:t>was</w:t>
      </w:r>
      <w:r>
        <w:rPr>
          <w:rFonts w:ascii="Times New Roman" w:hAnsi="Times New Roman" w:cs="Times New Roman"/>
          <w:spacing w:val="1"/>
          <w:sz w:val="28"/>
          <w:szCs w:val="28"/>
        </w:rPr>
        <w:t xml:space="preserve"> </w:t>
      </w:r>
      <w:r>
        <w:rPr>
          <w:rFonts w:ascii="Times New Roman" w:hAnsi="Times New Roman" w:cs="Times New Roman"/>
          <w:sz w:val="28"/>
          <w:szCs w:val="28"/>
        </w:rPr>
        <w:t>taken</w:t>
      </w:r>
      <w:r>
        <w:rPr>
          <w:rFonts w:ascii="Times New Roman" w:hAnsi="Times New Roman" w:cs="Times New Roman"/>
          <w:spacing w:val="1"/>
          <w:sz w:val="28"/>
          <w:szCs w:val="28"/>
        </w:rPr>
        <w:t xml:space="preserve"> </w:t>
      </w:r>
      <w:r>
        <w:rPr>
          <w:rFonts w:ascii="Times New Roman" w:hAnsi="Times New Roman" w:cs="Times New Roman"/>
          <w:sz w:val="28"/>
          <w:szCs w:val="28"/>
        </w:rPr>
        <w:t>especially</w:t>
      </w:r>
      <w:r>
        <w:rPr>
          <w:rFonts w:ascii="Times New Roman" w:hAnsi="Times New Roman" w:cs="Times New Roman"/>
          <w:spacing w:val="1"/>
          <w:sz w:val="28"/>
          <w:szCs w:val="28"/>
        </w:rPr>
        <w:t xml:space="preserve"> </w:t>
      </w:r>
      <w:r>
        <w:rPr>
          <w:rFonts w:ascii="Times New Roman" w:hAnsi="Times New Roman" w:cs="Times New Roman"/>
          <w:sz w:val="28"/>
          <w:szCs w:val="28"/>
        </w:rPr>
        <w:t>antihypertensive,</w:t>
      </w:r>
      <w:r>
        <w:rPr>
          <w:rFonts w:ascii="Times New Roman" w:hAnsi="Times New Roman" w:cs="Times New Roman"/>
          <w:spacing w:val="-2"/>
          <w:sz w:val="28"/>
          <w:szCs w:val="28"/>
        </w:rPr>
        <w:t xml:space="preserve"> </w:t>
      </w:r>
      <w:r>
        <w:rPr>
          <w:rFonts w:ascii="Times New Roman" w:hAnsi="Times New Roman" w:cs="Times New Roman"/>
          <w:sz w:val="28"/>
          <w:szCs w:val="28"/>
        </w:rPr>
        <w:t>anti</w:t>
      </w:r>
      <w:r>
        <w:rPr>
          <w:rFonts w:ascii="Times New Roman" w:hAnsi="Times New Roman" w:cs="Times New Roman"/>
          <w:spacing w:val="-2"/>
          <w:sz w:val="28"/>
          <w:szCs w:val="28"/>
        </w:rPr>
        <w:t>-</w:t>
      </w:r>
      <w:r>
        <w:rPr>
          <w:rFonts w:ascii="Times New Roman" w:hAnsi="Times New Roman" w:cs="Times New Roman"/>
          <w:sz w:val="28"/>
          <w:szCs w:val="28"/>
        </w:rPr>
        <w:t>platelets</w:t>
      </w:r>
      <w:r>
        <w:rPr>
          <w:rFonts w:ascii="Times New Roman" w:hAnsi="Times New Roman" w:cs="Times New Roman"/>
          <w:spacing w:val="-1"/>
          <w:sz w:val="28"/>
          <w:szCs w:val="28"/>
        </w:rPr>
        <w:t xml:space="preserve"> </w:t>
      </w:r>
      <w:r>
        <w:rPr>
          <w:rFonts w:ascii="Times New Roman" w:hAnsi="Times New Roman" w:cs="Times New Roman"/>
          <w:sz w:val="28"/>
          <w:szCs w:val="28"/>
        </w:rPr>
        <w:t>and anticoagulant</w:t>
      </w:r>
      <w:r>
        <w:rPr>
          <w:rFonts w:ascii="Times New Roman" w:hAnsi="Times New Roman" w:cs="Times New Roman"/>
          <w:spacing w:val="-2"/>
          <w:sz w:val="28"/>
          <w:szCs w:val="28"/>
        </w:rPr>
        <w:t xml:space="preserve"> </w:t>
      </w:r>
      <w:r>
        <w:rPr>
          <w:rFonts w:ascii="Times New Roman" w:hAnsi="Times New Roman" w:cs="Times New Roman"/>
          <w:sz w:val="28"/>
          <w:szCs w:val="28"/>
        </w:rPr>
        <w:t>drugs).</w:t>
      </w:r>
      <w:r>
        <w:rPr>
          <w:rFonts w:ascii="Times New Roman" w:hAnsi="Times New Roman" w:cs="Times New Roman"/>
          <w:b/>
          <w:bCs/>
          <w:i/>
          <w:iCs/>
          <w:sz w:val="28"/>
          <w:szCs w:val="28"/>
        </w:rPr>
        <w:t xml:space="preserve"> </w:t>
      </w:r>
      <w:r>
        <w:rPr>
          <w:rFonts w:ascii="Times New Roman" w:hAnsi="Times New Roman" w:cs="Times New Roman"/>
          <w:sz w:val="28"/>
          <w:szCs w:val="28"/>
        </w:rPr>
        <w:t>We classified the patients according to GCS into three categories the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part was GCS 5-8 the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part was GCS 9-12 and the 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part was GCS 13-15.</w:t>
      </w:r>
      <w:r>
        <w:rPr>
          <w:rFonts w:ascii="Times New Roman" w:hAnsi="Times New Roman" w:cs="Times New Roman"/>
          <w:b/>
          <w:bCs/>
          <w:sz w:val="28"/>
          <w:szCs w:val="28"/>
          <w:vertAlign w:val="superscript"/>
        </w:rPr>
        <w:t>3</w:t>
      </w:r>
    </w:p>
    <w:p w:rsidR="009912A7" w:rsidRDefault="00CB170C">
      <w:pPr>
        <w:widowControl w:val="0"/>
        <w:autoSpaceDE w:val="0"/>
        <w:autoSpaceDN w:val="0"/>
        <w:bidi w:val="0"/>
        <w:spacing w:after="0"/>
        <w:ind w:left="464" w:right="-199"/>
        <w:jc w:val="both"/>
        <w:rPr>
          <w:rFonts w:ascii="Times New Roman" w:eastAsia="Calibri" w:hAnsi="Times New Roman" w:cs="Times New Roman"/>
          <w:sz w:val="28"/>
          <w:szCs w:val="28"/>
          <w:lang w:bidi="ar-EG"/>
        </w:rPr>
      </w:pPr>
      <w:r>
        <w:rPr>
          <w:rFonts w:ascii="Times New Roman" w:eastAsia="Calibri" w:hAnsi="Times New Roman" w:cs="Times New Roman"/>
          <w:sz w:val="28"/>
          <w:szCs w:val="28"/>
          <w:lang w:bidi="ar-EG"/>
        </w:rPr>
        <w:t>Routine laboratory investigations were done: CBC, bleeding profile (PT, PC, INR, and PTT), liver and kidney function tests and serum electrolytes.</w:t>
      </w:r>
    </w:p>
    <w:p w:rsidR="009912A7" w:rsidRDefault="00CB170C">
      <w:pPr>
        <w:widowControl w:val="0"/>
        <w:autoSpaceDE w:val="0"/>
        <w:autoSpaceDN w:val="0"/>
        <w:bidi w:val="0"/>
        <w:spacing w:after="0"/>
        <w:ind w:left="464" w:right="-199"/>
        <w:jc w:val="both"/>
        <w:rPr>
          <w:rFonts w:ascii="Times New Roman" w:eastAsia="Calibri" w:hAnsi="Times New Roman" w:cs="Times New Roman"/>
          <w:sz w:val="28"/>
          <w:szCs w:val="28"/>
          <w:lang w:bidi="ar-EG"/>
        </w:rPr>
      </w:pPr>
      <w:r>
        <w:rPr>
          <w:rFonts w:ascii="Times New Roman" w:hAnsi="Times New Roman" w:cs="Times New Roman"/>
          <w:sz w:val="28"/>
        </w:rPr>
        <w:t>Pre-operative</w:t>
      </w:r>
      <w:r>
        <w:rPr>
          <w:rFonts w:ascii="Times New Roman" w:hAnsi="Times New Roman" w:cs="Times New Roman"/>
          <w:spacing w:val="-2"/>
          <w:sz w:val="28"/>
        </w:rPr>
        <w:t xml:space="preserve"> </w:t>
      </w:r>
      <w:r>
        <w:rPr>
          <w:rFonts w:ascii="Times New Roman" w:hAnsi="Times New Roman" w:cs="Times New Roman"/>
          <w:sz w:val="28"/>
        </w:rPr>
        <w:t>CT</w:t>
      </w:r>
      <w:r>
        <w:rPr>
          <w:rFonts w:ascii="Times New Roman" w:hAnsi="Times New Roman" w:cs="Times New Roman"/>
          <w:spacing w:val="-2"/>
          <w:sz w:val="28"/>
        </w:rPr>
        <w:t xml:space="preserve"> </w:t>
      </w:r>
      <w:r>
        <w:rPr>
          <w:rFonts w:ascii="Times New Roman" w:hAnsi="Times New Roman" w:cs="Times New Roman"/>
          <w:sz w:val="28"/>
        </w:rPr>
        <w:t>scan brain</w:t>
      </w:r>
      <w:r>
        <w:rPr>
          <w:rFonts w:ascii="Times New Roman" w:hAnsi="Times New Roman" w:cs="Times New Roman"/>
          <w:spacing w:val="-1"/>
          <w:sz w:val="28"/>
        </w:rPr>
        <w:t xml:space="preserve"> </w:t>
      </w:r>
      <w:r>
        <w:rPr>
          <w:rFonts w:ascii="Times New Roman" w:hAnsi="Times New Roman" w:cs="Times New Roman"/>
          <w:sz w:val="28"/>
        </w:rPr>
        <w:t>was</w:t>
      </w:r>
      <w:r>
        <w:rPr>
          <w:rFonts w:ascii="Times New Roman" w:hAnsi="Times New Roman" w:cs="Times New Roman"/>
          <w:spacing w:val="-2"/>
          <w:sz w:val="28"/>
        </w:rPr>
        <w:t xml:space="preserve"> </w:t>
      </w:r>
      <w:r>
        <w:rPr>
          <w:rFonts w:ascii="Times New Roman" w:hAnsi="Times New Roman" w:cs="Times New Roman"/>
          <w:sz w:val="28"/>
        </w:rPr>
        <w:t>done</w:t>
      </w:r>
      <w:r>
        <w:rPr>
          <w:rFonts w:ascii="Times New Roman" w:hAnsi="Times New Roman" w:cs="Times New Roman"/>
          <w:spacing w:val="-3"/>
          <w:sz w:val="28"/>
        </w:rPr>
        <w:t xml:space="preserve"> </w:t>
      </w:r>
      <w:r>
        <w:rPr>
          <w:rFonts w:ascii="Times New Roman" w:hAnsi="Times New Roman" w:cs="Times New Roman"/>
          <w:sz w:val="28"/>
        </w:rPr>
        <w:t>to all</w:t>
      </w:r>
      <w:r>
        <w:rPr>
          <w:rFonts w:ascii="Times New Roman" w:hAnsi="Times New Roman" w:cs="Times New Roman"/>
          <w:spacing w:val="-2"/>
          <w:sz w:val="28"/>
        </w:rPr>
        <w:t xml:space="preserve"> </w:t>
      </w:r>
      <w:r>
        <w:rPr>
          <w:rFonts w:ascii="Times New Roman" w:hAnsi="Times New Roman" w:cs="Times New Roman"/>
          <w:sz w:val="28"/>
        </w:rPr>
        <w:t>the</w:t>
      </w:r>
      <w:r>
        <w:rPr>
          <w:rFonts w:ascii="Times New Roman" w:hAnsi="Times New Roman" w:cs="Times New Roman"/>
          <w:spacing w:val="-4"/>
          <w:sz w:val="28"/>
        </w:rPr>
        <w:t xml:space="preserve"> </w:t>
      </w:r>
      <w:r>
        <w:rPr>
          <w:rFonts w:ascii="Times New Roman" w:hAnsi="Times New Roman" w:cs="Times New Roman"/>
          <w:sz w:val="28"/>
        </w:rPr>
        <w:t>cases.</w:t>
      </w:r>
      <w:r>
        <w:rPr>
          <w:rFonts w:ascii="Times New Roman" w:eastAsia="Calibri" w:hAnsi="Times New Roman" w:cs="Times New Roman"/>
          <w:sz w:val="28"/>
          <w:szCs w:val="28"/>
          <w:lang w:bidi="ar-EG"/>
        </w:rPr>
        <w:t xml:space="preserve"> </w:t>
      </w:r>
      <w:r>
        <w:rPr>
          <w:rFonts w:ascii="Times New Roman" w:hAnsi="Times New Roman" w:cs="Times New Roman"/>
          <w:sz w:val="28"/>
        </w:rPr>
        <w:t>The hematoma volume was calculated using the modified ellipsoid</w:t>
      </w:r>
      <w:r>
        <w:rPr>
          <w:rFonts w:ascii="Times New Roman" w:hAnsi="Times New Roman" w:cs="Times New Roman"/>
          <w:spacing w:val="1"/>
          <w:sz w:val="28"/>
        </w:rPr>
        <w:t xml:space="preserve"> </w:t>
      </w:r>
      <w:r>
        <w:rPr>
          <w:rFonts w:ascii="Times New Roman" w:hAnsi="Times New Roman" w:cs="Times New Roman"/>
          <w:sz w:val="28"/>
        </w:rPr>
        <w:t xml:space="preserve">method: </w:t>
      </w:r>
      <w:r>
        <w:rPr>
          <w:rFonts w:ascii="Times New Roman" w:hAnsi="Times New Roman" w:cs="Times New Roman"/>
          <w:b/>
          <w:sz w:val="28"/>
        </w:rPr>
        <w:t>(AxBxC)/2</w:t>
      </w:r>
      <w:r>
        <w:rPr>
          <w:rFonts w:ascii="Times New Roman" w:hAnsi="Times New Roman" w:cs="Times New Roman"/>
          <w:sz w:val="28"/>
        </w:rPr>
        <w:t xml:space="preserve">, where </w:t>
      </w:r>
      <w:r>
        <w:rPr>
          <w:rFonts w:ascii="Times New Roman" w:hAnsi="Times New Roman" w:cs="Times New Roman"/>
          <w:b/>
          <w:sz w:val="28"/>
        </w:rPr>
        <w:t xml:space="preserve">A </w:t>
      </w:r>
      <w:r>
        <w:rPr>
          <w:rFonts w:ascii="Times New Roman" w:hAnsi="Times New Roman" w:cs="Times New Roman"/>
          <w:sz w:val="28"/>
        </w:rPr>
        <w:t>is the largest diameter of the hematoma</w:t>
      </w:r>
      <w:r>
        <w:rPr>
          <w:rFonts w:ascii="Times New Roman" w:hAnsi="Times New Roman" w:cs="Times New Roman"/>
          <w:spacing w:val="1"/>
          <w:sz w:val="28"/>
        </w:rPr>
        <w:t xml:space="preserve"> </w:t>
      </w:r>
      <w:r>
        <w:rPr>
          <w:rFonts w:ascii="Times New Roman" w:hAnsi="Times New Roman" w:cs="Times New Roman"/>
          <w:sz w:val="28"/>
        </w:rPr>
        <w:t xml:space="preserve">on axial CT scan slice in centimeters, </w:t>
      </w:r>
      <w:r>
        <w:rPr>
          <w:rFonts w:ascii="Times New Roman" w:hAnsi="Times New Roman" w:cs="Times New Roman"/>
          <w:b/>
          <w:sz w:val="28"/>
        </w:rPr>
        <w:t xml:space="preserve">B </w:t>
      </w:r>
      <w:r>
        <w:rPr>
          <w:rFonts w:ascii="Times New Roman" w:hAnsi="Times New Roman" w:cs="Times New Roman"/>
          <w:sz w:val="28"/>
        </w:rPr>
        <w:t>is the diameter perpendicular to</w:t>
      </w:r>
      <w:r>
        <w:rPr>
          <w:rFonts w:ascii="Times New Roman" w:hAnsi="Times New Roman" w:cs="Times New Roman"/>
          <w:spacing w:val="-67"/>
          <w:sz w:val="28"/>
        </w:rPr>
        <w:t xml:space="preserve"> </w:t>
      </w:r>
      <w:r>
        <w:rPr>
          <w:rFonts w:ascii="Times New Roman" w:hAnsi="Times New Roman" w:cs="Times New Roman"/>
          <w:b/>
          <w:sz w:val="28"/>
        </w:rPr>
        <w:t xml:space="preserve">A </w:t>
      </w:r>
      <w:r>
        <w:rPr>
          <w:rFonts w:ascii="Times New Roman" w:hAnsi="Times New Roman" w:cs="Times New Roman"/>
          <w:sz w:val="28"/>
        </w:rPr>
        <w:t xml:space="preserve">on the same slice, and </w:t>
      </w:r>
      <w:r>
        <w:rPr>
          <w:rFonts w:ascii="Times New Roman" w:hAnsi="Times New Roman" w:cs="Times New Roman"/>
          <w:b/>
          <w:sz w:val="28"/>
        </w:rPr>
        <w:t xml:space="preserve">C </w:t>
      </w:r>
      <w:r>
        <w:rPr>
          <w:rFonts w:ascii="Times New Roman" w:hAnsi="Times New Roman" w:cs="Times New Roman"/>
          <w:sz w:val="28"/>
        </w:rPr>
        <w:t>is the thickness of the hematoma on CT in</w:t>
      </w:r>
      <w:r>
        <w:rPr>
          <w:rFonts w:ascii="Times New Roman" w:hAnsi="Times New Roman" w:cs="Times New Roman"/>
          <w:spacing w:val="1"/>
          <w:sz w:val="28"/>
        </w:rPr>
        <w:t xml:space="preserve"> </w:t>
      </w:r>
      <w:r>
        <w:rPr>
          <w:rFonts w:ascii="Times New Roman" w:hAnsi="Times New Roman" w:cs="Times New Roman"/>
          <w:sz w:val="28"/>
        </w:rPr>
        <w:t>centimeters, also counted as the number of axial cuts on CT multiplied</w:t>
      </w:r>
      <w:r>
        <w:rPr>
          <w:rFonts w:ascii="Times New Roman" w:hAnsi="Times New Roman" w:cs="Times New Roman"/>
          <w:spacing w:val="1"/>
          <w:sz w:val="28"/>
        </w:rPr>
        <w:t xml:space="preserve"> </w:t>
      </w:r>
      <w:r>
        <w:rPr>
          <w:rFonts w:ascii="Times New Roman" w:hAnsi="Times New Roman" w:cs="Times New Roman"/>
          <w:sz w:val="28"/>
        </w:rPr>
        <w:t>by slice thickness in centimeters (excluding the highest and lowest cuts</w:t>
      </w:r>
      <w:r>
        <w:rPr>
          <w:rFonts w:ascii="Times New Roman" w:hAnsi="Times New Roman" w:cs="Times New Roman"/>
          <w:spacing w:val="1"/>
          <w:sz w:val="28"/>
        </w:rPr>
        <w:t xml:space="preserve"> </w:t>
      </w:r>
      <w:r>
        <w:rPr>
          <w:rFonts w:ascii="Times New Roman" w:hAnsi="Times New Roman" w:cs="Times New Roman"/>
          <w:sz w:val="28"/>
        </w:rPr>
        <w:t>visualizing</w:t>
      </w:r>
      <w:r>
        <w:rPr>
          <w:rFonts w:ascii="Times New Roman" w:hAnsi="Times New Roman" w:cs="Times New Roman"/>
          <w:spacing w:val="-1"/>
          <w:sz w:val="28"/>
        </w:rPr>
        <w:t xml:space="preserve"> </w:t>
      </w:r>
      <w:r>
        <w:rPr>
          <w:rFonts w:ascii="Times New Roman" w:hAnsi="Times New Roman" w:cs="Times New Roman"/>
          <w:sz w:val="28"/>
        </w:rPr>
        <w:t>the</w:t>
      </w:r>
      <w:r>
        <w:rPr>
          <w:rFonts w:ascii="Times New Roman" w:hAnsi="Times New Roman" w:cs="Times New Roman"/>
          <w:spacing w:val="-1"/>
          <w:sz w:val="28"/>
        </w:rPr>
        <w:t xml:space="preserve"> </w:t>
      </w:r>
      <w:r>
        <w:rPr>
          <w:rFonts w:ascii="Times New Roman" w:hAnsi="Times New Roman" w:cs="Times New Roman"/>
          <w:sz w:val="28"/>
        </w:rPr>
        <w:t>ICH).</w:t>
      </w:r>
      <w:r>
        <w:rPr>
          <w:rFonts w:ascii="Times New Roman" w:eastAsia="Calibri" w:hAnsi="Times New Roman" w:cs="Times New Roman"/>
          <w:b/>
          <w:bCs/>
          <w:sz w:val="28"/>
          <w:szCs w:val="28"/>
          <w:vertAlign w:val="superscript"/>
        </w:rPr>
        <w:t>6</w:t>
      </w:r>
      <w:r>
        <w:rPr>
          <w:rFonts w:ascii="Times New Roman" w:eastAsia="Calibri" w:hAnsi="Times New Roman" w:cs="Times New Roman"/>
          <w:sz w:val="28"/>
          <w:szCs w:val="28"/>
          <w:lang w:bidi="ar-EG"/>
        </w:rPr>
        <w:t xml:space="preserve"> </w:t>
      </w:r>
      <w:r>
        <w:rPr>
          <w:rFonts w:ascii="Times New Roman" w:hAnsi="Times New Roman" w:cs="Times New Roman"/>
          <w:sz w:val="28"/>
        </w:rPr>
        <w:t>Hematomas were subdivided into small (≤ 30 cm</w:t>
      </w:r>
      <w:r>
        <w:rPr>
          <w:rFonts w:ascii="Times New Roman" w:hAnsi="Times New Roman" w:cs="Times New Roman"/>
          <w:sz w:val="28"/>
          <w:vertAlign w:val="superscript"/>
        </w:rPr>
        <w:t>3</w:t>
      </w:r>
      <w:r>
        <w:rPr>
          <w:rFonts w:ascii="Times New Roman" w:hAnsi="Times New Roman" w:cs="Times New Roman"/>
          <w:sz w:val="28"/>
        </w:rPr>
        <w:t>), medium (31-60 cm</w:t>
      </w:r>
      <w:r>
        <w:rPr>
          <w:rFonts w:ascii="Times New Roman" w:hAnsi="Times New Roman" w:cs="Times New Roman"/>
          <w:sz w:val="28"/>
          <w:vertAlign w:val="superscript"/>
        </w:rPr>
        <w:t>3</w:t>
      </w:r>
      <w:r>
        <w:rPr>
          <w:rFonts w:ascii="Times New Roman" w:hAnsi="Times New Roman" w:cs="Times New Roman"/>
          <w:sz w:val="28"/>
        </w:rPr>
        <w:t>), large (61-90 cm3)</w:t>
      </w:r>
      <w:r>
        <w:rPr>
          <w:rFonts w:ascii="Times New Roman" w:hAnsi="Times New Roman" w:cs="Times New Roman"/>
          <w:sz w:val="24"/>
          <w:szCs w:val="24"/>
        </w:rPr>
        <w:t xml:space="preserve"> and </w:t>
      </w:r>
      <w:r>
        <w:rPr>
          <w:rFonts w:ascii="Times New Roman" w:hAnsi="Times New Roman" w:cs="Times New Roman"/>
          <w:sz w:val="28"/>
        </w:rPr>
        <w:t>extensive &gt;90 cm</w:t>
      </w:r>
      <w:r>
        <w:rPr>
          <w:rFonts w:ascii="Times New Roman" w:hAnsi="Times New Roman" w:cs="Times New Roman"/>
          <w:sz w:val="28"/>
          <w:vertAlign w:val="superscript"/>
        </w:rPr>
        <w:t>3</w:t>
      </w:r>
      <w:r>
        <w:rPr>
          <w:rFonts w:ascii="Times New Roman" w:hAnsi="Times New Roman" w:cs="Times New Roman"/>
          <w:sz w:val="28"/>
        </w:rPr>
        <w:t>.</w:t>
      </w:r>
      <w:r>
        <w:rPr>
          <w:rFonts w:ascii="Times New Roman" w:hAnsi="Times New Roman" w:cs="Times New Roman"/>
          <w:b/>
          <w:bCs/>
          <w:sz w:val="28"/>
          <w:vertAlign w:val="superscript"/>
        </w:rPr>
        <w:t>3</w:t>
      </w:r>
    </w:p>
    <w:p w:rsidR="009912A7" w:rsidRDefault="009912A7">
      <w:pPr>
        <w:widowControl w:val="0"/>
        <w:autoSpaceDE w:val="0"/>
        <w:autoSpaceDN w:val="0"/>
        <w:bidi w:val="0"/>
        <w:spacing w:after="0"/>
        <w:ind w:right="-199"/>
        <w:jc w:val="both"/>
        <w:rPr>
          <w:rFonts w:ascii="Times New Roman" w:eastAsia="Calibri" w:hAnsi="Times New Roman" w:cs="Times New Roman"/>
          <w:b/>
          <w:bCs/>
          <w:sz w:val="28"/>
          <w:szCs w:val="28"/>
          <w:u w:val="single"/>
          <w:lang w:bidi="ar-EG"/>
        </w:rPr>
      </w:pPr>
    </w:p>
    <w:p w:rsidR="009912A7" w:rsidRDefault="00CB170C">
      <w:pPr>
        <w:widowControl w:val="0"/>
        <w:autoSpaceDE w:val="0"/>
        <w:autoSpaceDN w:val="0"/>
        <w:bidi w:val="0"/>
        <w:spacing w:after="0"/>
        <w:ind w:left="464" w:right="-199"/>
        <w:jc w:val="both"/>
        <w:rPr>
          <w:rFonts w:ascii="Times New Roman" w:eastAsia="Calibri" w:hAnsi="Times New Roman" w:cs="Times New Roman"/>
          <w:sz w:val="28"/>
          <w:szCs w:val="28"/>
          <w:vertAlign w:val="superscript"/>
        </w:rPr>
      </w:pPr>
      <w:r>
        <w:rPr>
          <w:rFonts w:ascii="Times New Roman" w:eastAsia="Calibri" w:hAnsi="Times New Roman" w:cs="Times New Roman"/>
          <w:b/>
          <w:bCs/>
          <w:i/>
          <w:iCs/>
          <w:sz w:val="28"/>
          <w:szCs w:val="28"/>
          <w:lang w:bidi="ar-EG"/>
        </w:rPr>
        <w:t xml:space="preserve">    Operative note:</w:t>
      </w:r>
      <w:r>
        <w:rPr>
          <w:rFonts w:ascii="Times New Roman" w:hAnsi="Times New Roman" w:cs="Times New Roman"/>
          <w:i/>
          <w:iCs/>
          <w:sz w:val="28"/>
          <w:szCs w:val="28"/>
          <w:lang w:bidi="ar-EG"/>
        </w:rPr>
        <w:t xml:space="preserve"> </w:t>
      </w:r>
      <w:r>
        <w:rPr>
          <w:rFonts w:ascii="Times New Roman" w:hAnsi="Times New Roman" w:cs="Times New Roman"/>
          <w:sz w:val="28"/>
          <w:szCs w:val="28"/>
        </w:rPr>
        <w:t xml:space="preserve">All patients were entered to the unit of intensive care (ICU) and given loading dose of phenytoin and brain dehydrating measures as mannitol 20% and furosemide. Patients were operated upon within a span of time of 24-36 hours of admission after their preparation and blood pressure control. Approach design according to </w:t>
      </w:r>
      <w:r>
        <w:rPr>
          <w:rFonts w:ascii="Times New Roman" w:hAnsi="Times New Roman" w:cs="Times New Roman"/>
          <w:sz w:val="28"/>
          <w:szCs w:val="28"/>
        </w:rPr>
        <w:lastRenderedPageBreak/>
        <w:t xml:space="preserve">site of hematoma, </w:t>
      </w:r>
      <w:r>
        <w:rPr>
          <w:rFonts w:ascii="Times New Roman" w:hAnsi="Times New Roman" w:cs="Times New Roman"/>
          <w:b/>
          <w:bCs/>
          <w:sz w:val="28"/>
          <w:szCs w:val="28"/>
        </w:rPr>
        <w:t>fig 1</w:t>
      </w:r>
      <w:r>
        <w:rPr>
          <w:rFonts w:ascii="Times New Roman" w:hAnsi="Times New Roman" w:cs="Times New Roman"/>
          <w:sz w:val="28"/>
          <w:szCs w:val="28"/>
        </w:rPr>
        <w:t>. Lobar hemorrhages were emptied using craniotomies positioned around the hematoma.</w:t>
      </w:r>
      <w:r>
        <w:rPr>
          <w:rFonts w:ascii="Times New Roman" w:hAnsi="Times New Roman" w:cs="Times New Roman"/>
          <w:i/>
          <w:iCs/>
          <w:sz w:val="28"/>
          <w:szCs w:val="28"/>
        </w:rPr>
        <w:t xml:space="preserve"> </w:t>
      </w:r>
      <w:r>
        <w:rPr>
          <w:rFonts w:ascii="Times New Roman" w:hAnsi="Times New Roman" w:cs="Times New Roman"/>
          <w:sz w:val="28"/>
          <w:szCs w:val="28"/>
        </w:rPr>
        <w:t>After the corticectomy, opening of the dura was done with caring for arachnoid layer and superficial cortical vessels to be not injured. Superficial hematomas were reached by means of a combination of bipolar cautery and small suction tips until the hematoma cavity is reached.</w:t>
      </w:r>
      <w:r>
        <w:rPr>
          <w:rFonts w:ascii="Times New Roman" w:eastAsia="Calibri" w:hAnsi="Times New Roman" w:cs="Times New Roman"/>
          <w:sz w:val="28"/>
          <w:szCs w:val="28"/>
        </w:rPr>
        <w:t xml:space="preserve"> Once in the hematoma, tumor forceps were used to eliminate solid parts of the hematoma. Semisolid parts of the hematoma were erased using suction tips.</w:t>
      </w:r>
      <w:r>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rPr>
        <w:t>Then Hemostasis</w:t>
      </w:r>
      <w:r>
        <w:rPr>
          <w:rFonts w:ascii="Times New Roman" w:hAnsi="Times New Roman" w:cs="Times New Roman"/>
          <w:sz w:val="28"/>
          <w:szCs w:val="28"/>
        </w:rPr>
        <w:t xml:space="preserve"> can be accomplished with a combination of topical hemostatic agents like microfibrillar collagen, Floseal (gelatin matrix thrombin sealant) and Gelfoam (gelatin sponge, Baxter). The systolic blood pressure can be raised 10 to 20 points before closure to identify any potential bleeding sources. The mass effect is typically relieved after hematoma removal, and the bone flap can be replaced.</w:t>
      </w:r>
      <w:r>
        <w:rPr>
          <w:rFonts w:ascii="Times New Roman" w:eastAsia="Calibri" w:hAnsi="Times New Roman" w:cs="Times New Roman"/>
          <w:b/>
          <w:bCs/>
          <w:sz w:val="28"/>
          <w:szCs w:val="28"/>
          <w:vertAlign w:val="superscript"/>
        </w:rPr>
        <w:t>7</w:t>
      </w:r>
    </w:p>
    <w:p w:rsidR="009912A7" w:rsidRDefault="009912A7">
      <w:pPr>
        <w:widowControl w:val="0"/>
        <w:autoSpaceDE w:val="0"/>
        <w:autoSpaceDN w:val="0"/>
        <w:bidi w:val="0"/>
        <w:spacing w:after="0"/>
        <w:ind w:left="464" w:right="-199"/>
        <w:jc w:val="both"/>
        <w:rPr>
          <w:rFonts w:ascii="Times New Roman" w:hAnsi="Times New Roman" w:cs="Times New Roman"/>
          <w:sz w:val="28"/>
          <w:szCs w:val="28"/>
        </w:rPr>
      </w:pPr>
    </w:p>
    <w:p w:rsidR="009912A7" w:rsidRDefault="009912A7">
      <w:pPr>
        <w:widowControl w:val="0"/>
        <w:autoSpaceDE w:val="0"/>
        <w:autoSpaceDN w:val="0"/>
        <w:bidi w:val="0"/>
        <w:spacing w:after="0"/>
        <w:ind w:left="464" w:right="-199"/>
        <w:jc w:val="both"/>
        <w:rPr>
          <w:rFonts w:ascii="Times New Roman" w:hAnsi="Times New Roman" w:cs="Times New Roman"/>
          <w:sz w:val="28"/>
          <w:szCs w:val="28"/>
        </w:rPr>
      </w:pPr>
    </w:p>
    <w:p w:rsidR="009912A7" w:rsidRDefault="009912A7">
      <w:pPr>
        <w:widowControl w:val="0"/>
        <w:autoSpaceDE w:val="0"/>
        <w:autoSpaceDN w:val="0"/>
        <w:bidi w:val="0"/>
        <w:spacing w:after="0"/>
        <w:ind w:left="464" w:right="-199"/>
        <w:jc w:val="both"/>
        <w:rPr>
          <w:rFonts w:ascii="Times New Roman" w:hAnsi="Times New Roman" w:cs="Times New Roman"/>
          <w:sz w:val="28"/>
          <w:szCs w:val="28"/>
        </w:rPr>
      </w:pPr>
    </w:p>
    <w:p w:rsidR="009912A7" w:rsidRDefault="00CB170C">
      <w:pPr>
        <w:widowControl w:val="0"/>
        <w:autoSpaceDE w:val="0"/>
        <w:autoSpaceDN w:val="0"/>
        <w:bidi w:val="0"/>
        <w:spacing w:after="0"/>
        <w:ind w:left="464" w:right="-199"/>
        <w:jc w:val="center"/>
        <w:rPr>
          <w:rFonts w:ascii="Times New Roman" w:hAnsi="Times New Roman" w:cs="Times New Roman"/>
          <w:sz w:val="28"/>
          <w:szCs w:val="28"/>
        </w:rPr>
      </w:pPr>
      <w:r>
        <w:rPr>
          <w:rFonts w:ascii="Times New Roman" w:hAnsi="Times New Roman" w:cs="Times New Roman"/>
          <w:noProof/>
          <w:sz w:val="28"/>
          <w:szCs w:val="28"/>
          <w:lang w:val="en-GB" w:eastAsia="en-GB"/>
        </w:rPr>
        <w:drawing>
          <wp:inline distT="0" distB="0" distL="0" distR="0">
            <wp:extent cx="3536734" cy="3100552"/>
            <wp:effectExtent l="0" t="0" r="6985" b="508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srcRect/>
                    <a:stretch/>
                  </pic:blipFill>
                  <pic:spPr>
                    <a:xfrm>
                      <a:off x="0" y="0"/>
                      <a:ext cx="3536734" cy="3100552"/>
                    </a:xfrm>
                    <a:prstGeom prst="rect">
                      <a:avLst/>
                    </a:prstGeom>
                  </pic:spPr>
                </pic:pic>
              </a:graphicData>
            </a:graphic>
          </wp:inline>
        </w:drawing>
      </w:r>
    </w:p>
    <w:p w:rsidR="009912A7" w:rsidRDefault="00CB170C">
      <w:pPr>
        <w:widowControl w:val="0"/>
        <w:autoSpaceDE w:val="0"/>
        <w:autoSpaceDN w:val="0"/>
        <w:bidi w:val="0"/>
        <w:spacing w:after="0"/>
        <w:ind w:left="464" w:right="-199"/>
        <w:rPr>
          <w:rFonts w:ascii="Times New Roman" w:hAnsi="Times New Roman" w:cs="Times New Roman"/>
          <w:sz w:val="24"/>
          <w:szCs w:val="24"/>
        </w:rPr>
      </w:pPr>
      <w:r>
        <w:rPr>
          <w:rFonts w:ascii="Times New Roman" w:hAnsi="Times New Roman" w:cs="Times New Roman"/>
          <w:b/>
          <w:bCs/>
          <w:sz w:val="24"/>
          <w:szCs w:val="24"/>
        </w:rPr>
        <w:t>Fig (1):</w:t>
      </w:r>
      <w:r>
        <w:rPr>
          <w:rFonts w:ascii="Times New Roman" w:hAnsi="Times New Roman" w:cs="Times New Roman"/>
          <w:sz w:val="24"/>
          <w:szCs w:val="24"/>
        </w:rPr>
        <w:t xml:space="preserve"> Preoperative CT brain axial cuts without contrast showing different sites of intra-cerebral hematoma (A: frontal, B: occipital lobar, C: ganglionic)</w:t>
      </w:r>
    </w:p>
    <w:p w:rsidR="009912A7" w:rsidRDefault="009912A7">
      <w:pPr>
        <w:widowControl w:val="0"/>
        <w:autoSpaceDE w:val="0"/>
        <w:autoSpaceDN w:val="0"/>
        <w:bidi w:val="0"/>
        <w:spacing w:after="0"/>
        <w:ind w:left="464" w:right="-199"/>
        <w:jc w:val="center"/>
        <w:rPr>
          <w:rFonts w:ascii="Times New Roman" w:hAnsi="Times New Roman" w:cs="Times New Roman"/>
          <w:sz w:val="28"/>
          <w:szCs w:val="28"/>
        </w:rPr>
      </w:pPr>
    </w:p>
    <w:p w:rsidR="009912A7" w:rsidRDefault="00CB170C">
      <w:pPr>
        <w:widowControl w:val="0"/>
        <w:autoSpaceDE w:val="0"/>
        <w:autoSpaceDN w:val="0"/>
        <w:bidi w:val="0"/>
        <w:spacing w:after="0"/>
        <w:ind w:left="464" w:right="-19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For putaminal hemorrhages, two strategies were utilized: Trans temporal or transsylvian; the transsylvian approach puts the minor amount of brain in danger, because the insular cortical point of entry is the most proximal to the putamen. For putaminal hematomas that </w:t>
      </w:r>
      <w:r>
        <w:rPr>
          <w:rFonts w:ascii="Times New Roman" w:hAnsi="Times New Roman" w:cs="Times New Roman"/>
          <w:sz w:val="28"/>
          <w:szCs w:val="28"/>
        </w:rPr>
        <w:lastRenderedPageBreak/>
        <w:t>expand considerably into the temporal lobe, the trans-temporal approach was utilized. Complete evacuation and good hemostasis were considered important for better surgical outcome. Complications during surgery as challenging hematoma removal, hard hemostasis and inadequate evacuation were all noted.</w:t>
      </w:r>
      <w:r>
        <w:rPr>
          <w:rFonts w:ascii="Times New Roman" w:eastAsia="Calibri" w:hAnsi="Times New Roman" w:cs="Times New Roman"/>
          <w:b/>
          <w:bCs/>
          <w:sz w:val="28"/>
          <w:szCs w:val="28"/>
          <w:vertAlign w:val="superscript"/>
        </w:rPr>
        <w:t>7</w:t>
      </w:r>
    </w:p>
    <w:p w:rsidR="009912A7" w:rsidRDefault="009912A7">
      <w:pPr>
        <w:widowControl w:val="0"/>
        <w:autoSpaceDE w:val="0"/>
        <w:autoSpaceDN w:val="0"/>
        <w:bidi w:val="0"/>
        <w:spacing w:after="0"/>
        <w:ind w:right="-199"/>
        <w:jc w:val="center"/>
        <w:rPr>
          <w:rFonts w:ascii="Times New Roman" w:hAnsi="Times New Roman" w:cs="Times New Roman"/>
          <w:sz w:val="28"/>
          <w:szCs w:val="28"/>
        </w:rPr>
      </w:pPr>
    </w:p>
    <w:p w:rsidR="009912A7" w:rsidRDefault="00CB170C">
      <w:pPr>
        <w:widowControl w:val="0"/>
        <w:autoSpaceDE w:val="0"/>
        <w:autoSpaceDN w:val="0"/>
        <w:bidi w:val="0"/>
        <w:spacing w:after="0"/>
        <w:ind w:left="426" w:right="-199"/>
        <w:jc w:val="both"/>
        <w:rPr>
          <w:rFonts w:ascii="Times New Roman" w:hAnsi="Times New Roman" w:cs="Times New Roman"/>
          <w:noProof/>
          <w:sz w:val="28"/>
          <w:szCs w:val="28"/>
        </w:rPr>
      </w:pPr>
      <w:r>
        <w:rPr>
          <w:rFonts w:ascii="Times New Roman" w:hAnsi="Times New Roman" w:cs="Times New Roman"/>
          <w:b/>
          <w:bCs/>
          <w:i/>
          <w:iCs/>
          <w:sz w:val="28"/>
          <w:szCs w:val="28"/>
        </w:rPr>
        <w:t xml:space="preserve">      Postoperative follow up</w:t>
      </w:r>
      <w:r>
        <w:rPr>
          <w:rFonts w:ascii="Times New Roman" w:hAnsi="Times New Roman" w:cs="Times New Roman"/>
          <w:i/>
          <w:iCs/>
          <w:sz w:val="28"/>
          <w:szCs w:val="28"/>
        </w:rPr>
        <w:t xml:space="preserve">: </w:t>
      </w:r>
      <w:r>
        <w:rPr>
          <w:rFonts w:ascii="Times New Roman" w:hAnsi="Times New Roman" w:cs="Times New Roman"/>
          <w:sz w:val="28"/>
          <w:szCs w:val="28"/>
        </w:rPr>
        <w:t>All cases underwent post-operative general and neurological examination, CT brain (</w:t>
      </w:r>
      <w:r>
        <w:rPr>
          <w:rFonts w:ascii="Times New Roman" w:hAnsi="Times New Roman" w:cs="Times New Roman"/>
          <w:b/>
          <w:bCs/>
          <w:sz w:val="28"/>
          <w:szCs w:val="28"/>
        </w:rPr>
        <w:t>fig 2</w:t>
      </w:r>
      <w:r>
        <w:rPr>
          <w:rFonts w:ascii="Times New Roman" w:hAnsi="Times New Roman" w:cs="Times New Roman"/>
          <w:sz w:val="28"/>
          <w:szCs w:val="28"/>
        </w:rPr>
        <w:t>) and the outcome of the operated patients was evaluated as regards; GCS, residual neurological deficits, residual hematoma and rebleeding. Postoperative complications as re-bleeding, the need for a second operation for re-evacuation of hematoma and/or the need for decompression craniotomy\craniectomy were observed and recorded. Postoperative ICU related and coma related complications, specially chest infection, wound infection, deep venous thrombosis (DVT) and pulmonary embolism were observed and recorded.</w:t>
      </w:r>
      <w:r>
        <w:rPr>
          <w:rFonts w:ascii="Times New Roman" w:hAnsi="Times New Roman" w:cs="Times New Roman"/>
          <w:noProof/>
          <w:sz w:val="28"/>
          <w:szCs w:val="28"/>
        </w:rPr>
        <w:t xml:space="preserve"> </w:t>
      </w:r>
    </w:p>
    <w:p w:rsidR="009912A7" w:rsidRDefault="009912A7">
      <w:pPr>
        <w:widowControl w:val="0"/>
        <w:autoSpaceDE w:val="0"/>
        <w:autoSpaceDN w:val="0"/>
        <w:bidi w:val="0"/>
        <w:spacing w:after="0"/>
        <w:ind w:left="426" w:right="-199"/>
        <w:jc w:val="both"/>
        <w:rPr>
          <w:rFonts w:ascii="Times New Roman" w:hAnsi="Times New Roman" w:cs="Times New Roman"/>
          <w:i/>
          <w:iCs/>
          <w:sz w:val="28"/>
          <w:szCs w:val="28"/>
        </w:rPr>
      </w:pPr>
    </w:p>
    <w:p w:rsidR="009912A7" w:rsidRDefault="009912A7">
      <w:pPr>
        <w:widowControl w:val="0"/>
        <w:autoSpaceDE w:val="0"/>
        <w:autoSpaceDN w:val="0"/>
        <w:bidi w:val="0"/>
        <w:spacing w:after="0"/>
        <w:ind w:left="426" w:right="-199"/>
        <w:jc w:val="both"/>
        <w:rPr>
          <w:rFonts w:ascii="Times New Roman" w:hAnsi="Times New Roman" w:cs="Times New Roman"/>
          <w:i/>
          <w:iCs/>
          <w:sz w:val="28"/>
          <w:szCs w:val="28"/>
        </w:rPr>
      </w:pPr>
    </w:p>
    <w:p w:rsidR="009912A7" w:rsidRDefault="00CB170C">
      <w:pPr>
        <w:widowControl w:val="0"/>
        <w:autoSpaceDE w:val="0"/>
        <w:autoSpaceDN w:val="0"/>
        <w:bidi w:val="0"/>
        <w:spacing w:after="0"/>
        <w:ind w:left="464" w:right="-199"/>
        <w:jc w:val="center"/>
        <w:rPr>
          <w:rFonts w:ascii="Times New Roman" w:hAnsi="Times New Roman" w:cs="Times New Roman"/>
          <w:b/>
          <w:bCs/>
          <w:sz w:val="28"/>
          <w:szCs w:val="28"/>
          <w:lang w:val="en-GB"/>
        </w:rPr>
      </w:pPr>
      <w:r>
        <w:rPr>
          <w:rFonts w:ascii="Times New Roman" w:hAnsi="Times New Roman" w:cs="Times New Roman"/>
          <w:b/>
          <w:bCs/>
          <w:sz w:val="28"/>
          <w:szCs w:val="28"/>
        </w:rPr>
        <w:t>A</w:t>
      </w:r>
      <w:r>
        <w:rPr>
          <w:rFonts w:ascii="Times New Roman" w:hAnsi="Times New Roman" w:cs="Times New Roman"/>
          <w:noProof/>
          <w:sz w:val="28"/>
          <w:lang w:val="en-GB" w:eastAsia="en-GB"/>
        </w:rPr>
        <w:drawing>
          <wp:inline distT="0" distB="0" distL="0" distR="0">
            <wp:extent cx="2289976" cy="2894275"/>
            <wp:effectExtent l="0" t="0" r="0" b="1905"/>
            <wp:docPr id="102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12" cstate="print"/>
                    <a:srcRect/>
                    <a:stretch/>
                  </pic:blipFill>
                  <pic:spPr>
                    <a:xfrm>
                      <a:off x="0" y="0"/>
                      <a:ext cx="2289976" cy="2894275"/>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b/>
          <w:bCs/>
          <w:sz w:val="28"/>
          <w:szCs w:val="28"/>
        </w:rPr>
        <w:t>B</w:t>
      </w:r>
      <w:r>
        <w:rPr>
          <w:rFonts w:ascii="Times New Roman" w:hAnsi="Times New Roman" w:cs="Times New Roman"/>
          <w:noProof/>
          <w:sz w:val="28"/>
          <w:szCs w:val="28"/>
          <w:lang w:val="en-GB" w:eastAsia="en-GB"/>
        </w:rPr>
        <w:drawing>
          <wp:inline distT="0" distB="0" distL="0" distR="0">
            <wp:extent cx="2358764" cy="2894275"/>
            <wp:effectExtent l="0" t="0" r="3810" b="1905"/>
            <wp:docPr id="102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pic:cNvPicPr/>
                  </pic:nvPicPr>
                  <pic:blipFill>
                    <a:blip r:embed="rId13" cstate="print"/>
                    <a:srcRect/>
                    <a:stretch/>
                  </pic:blipFill>
                  <pic:spPr>
                    <a:xfrm>
                      <a:off x="0" y="0"/>
                      <a:ext cx="2358764" cy="2894275"/>
                    </a:xfrm>
                    <a:prstGeom prst="rect">
                      <a:avLst/>
                    </a:prstGeom>
                  </pic:spPr>
                </pic:pic>
              </a:graphicData>
            </a:graphic>
          </wp:inline>
        </w:drawing>
      </w:r>
    </w:p>
    <w:p w:rsidR="009912A7" w:rsidRDefault="009912A7">
      <w:pPr>
        <w:widowControl w:val="0"/>
        <w:autoSpaceDE w:val="0"/>
        <w:autoSpaceDN w:val="0"/>
        <w:bidi w:val="0"/>
        <w:spacing w:after="0"/>
        <w:ind w:left="464" w:right="-199"/>
        <w:jc w:val="center"/>
        <w:rPr>
          <w:rFonts w:ascii="Times New Roman" w:hAnsi="Times New Roman" w:cs="Times New Roman"/>
          <w:sz w:val="28"/>
          <w:szCs w:val="28"/>
          <w:lang w:val="en-GB"/>
        </w:rPr>
      </w:pPr>
    </w:p>
    <w:p w:rsidR="009912A7" w:rsidRDefault="00CB170C">
      <w:pPr>
        <w:widowControl w:val="0"/>
        <w:autoSpaceDE w:val="0"/>
        <w:autoSpaceDN w:val="0"/>
        <w:bidi w:val="0"/>
        <w:spacing w:after="0"/>
        <w:ind w:left="851" w:right="54"/>
        <w:jc w:val="both"/>
        <w:rPr>
          <w:rFonts w:ascii="Times New Roman" w:eastAsia="Calibri" w:hAnsi="Times New Roman" w:cs="Times New Roman"/>
          <w:sz w:val="24"/>
          <w:szCs w:val="24"/>
          <w:lang w:bidi="ar-EG"/>
        </w:rPr>
      </w:pPr>
      <w:r>
        <w:rPr>
          <w:rFonts w:ascii="Times New Roman" w:hAnsi="Times New Roman" w:cs="Times New Roman"/>
          <w:b/>
          <w:bCs/>
          <w:sz w:val="24"/>
          <w:szCs w:val="24"/>
        </w:rPr>
        <w:t>Fig (2)</w:t>
      </w:r>
      <w:r>
        <w:rPr>
          <w:rFonts w:ascii="Times New Roman" w:hAnsi="Times New Roman" w:cs="Times New Roman"/>
          <w:sz w:val="24"/>
          <w:szCs w:val="24"/>
        </w:rPr>
        <w:t xml:space="preserve">: </w:t>
      </w:r>
      <w:r>
        <w:rPr>
          <w:rFonts w:ascii="Times New Roman" w:eastAsia="Calibri" w:hAnsi="Times New Roman" w:cs="Times New Roman"/>
          <w:sz w:val="24"/>
          <w:szCs w:val="24"/>
          <w:lang w:bidi="ar-EG"/>
        </w:rPr>
        <w:t>CT brain axial cuts without contrast showing: A) preoperative right temporo-occipital ICH with intra-ventricular hemorrhage, B) p</w:t>
      </w:r>
      <w:r>
        <w:rPr>
          <w:rFonts w:ascii="Times New Roman" w:hAnsi="Times New Roman" w:cs="Times New Roman"/>
          <w:sz w:val="24"/>
          <w:szCs w:val="24"/>
        </w:rPr>
        <w:t>ostoperative after hematoma evacuation.</w:t>
      </w:r>
    </w:p>
    <w:p w:rsidR="009912A7" w:rsidRDefault="009912A7">
      <w:pPr>
        <w:autoSpaceDE w:val="0"/>
        <w:autoSpaceDN w:val="0"/>
        <w:bidi w:val="0"/>
        <w:adjustRightInd w:val="0"/>
        <w:spacing w:after="0"/>
        <w:ind w:right="-199"/>
        <w:rPr>
          <w:rFonts w:ascii="Times New Roman" w:hAnsi="Times New Roman" w:cs="Times New Roman"/>
          <w:sz w:val="28"/>
          <w:szCs w:val="28"/>
        </w:rPr>
      </w:pPr>
    </w:p>
    <w:p w:rsidR="009912A7" w:rsidRDefault="00CB170C">
      <w:pPr>
        <w:widowControl w:val="0"/>
        <w:autoSpaceDE w:val="0"/>
        <w:autoSpaceDN w:val="0"/>
        <w:bidi w:val="0"/>
        <w:spacing w:after="0"/>
        <w:ind w:left="464" w:right="-199"/>
        <w:jc w:val="both"/>
        <w:rPr>
          <w:rFonts w:ascii="Times New Roman" w:hAnsi="Times New Roman" w:cs="Times New Roman"/>
          <w:sz w:val="28"/>
          <w:szCs w:val="28"/>
        </w:rPr>
      </w:pPr>
      <w:r>
        <w:rPr>
          <w:rFonts w:ascii="Times New Roman" w:hAnsi="Times New Roman" w:cs="Times New Roman"/>
          <w:sz w:val="28"/>
          <w:szCs w:val="28"/>
        </w:rPr>
        <w:t xml:space="preserve">Data management: The data was analyzed by SPSS version 26. Frequency and percentage was calculated for categorical variables. </w:t>
      </w:r>
      <w:r>
        <w:rPr>
          <w:rFonts w:ascii="Times New Roman" w:hAnsi="Times New Roman" w:cs="Times New Roman"/>
          <w:sz w:val="28"/>
          <w:szCs w:val="28"/>
        </w:rPr>
        <w:lastRenderedPageBreak/>
        <w:t>Mean ± SD was calculated for quantitative data. Receiving operator characteristic (ROC) curve was used to detect validity of age and volume of hematoma. Statistical significance was accepted at P value ≤0.05 while a P value &gt;0.05 was considered insignificant.</w:t>
      </w:r>
    </w:p>
    <w:p w:rsidR="009912A7" w:rsidRDefault="009912A7">
      <w:pPr>
        <w:autoSpaceDE w:val="0"/>
        <w:autoSpaceDN w:val="0"/>
        <w:bidi w:val="0"/>
        <w:adjustRightInd w:val="0"/>
        <w:spacing w:after="0"/>
        <w:ind w:right="-199"/>
        <w:rPr>
          <w:rFonts w:ascii="Times New Roman" w:hAnsi="Times New Roman" w:cs="Times New Roman"/>
          <w:sz w:val="28"/>
          <w:szCs w:val="28"/>
        </w:rPr>
      </w:pPr>
    </w:p>
    <w:p w:rsidR="009912A7" w:rsidRDefault="009912A7">
      <w:pPr>
        <w:autoSpaceDE w:val="0"/>
        <w:autoSpaceDN w:val="0"/>
        <w:bidi w:val="0"/>
        <w:adjustRightInd w:val="0"/>
        <w:spacing w:after="0"/>
        <w:ind w:right="-199"/>
        <w:rPr>
          <w:rFonts w:ascii="Times New Roman" w:hAnsi="Times New Roman" w:cs="Times New Roman"/>
          <w:sz w:val="28"/>
          <w:szCs w:val="28"/>
        </w:rPr>
      </w:pPr>
    </w:p>
    <w:p w:rsidR="009912A7" w:rsidRDefault="00CB170C">
      <w:pPr>
        <w:autoSpaceDE w:val="0"/>
        <w:autoSpaceDN w:val="0"/>
        <w:bidi w:val="0"/>
        <w:adjustRightInd w:val="0"/>
        <w:ind w:left="284" w:right="-199"/>
        <w:jc w:val="both"/>
        <w:rPr>
          <w:rFonts w:ascii="Times New Roman" w:hAnsi="Times New Roman" w:cs="Times New Roman"/>
          <w:b/>
          <w:bCs/>
          <w:sz w:val="28"/>
          <w:szCs w:val="28"/>
          <w:lang w:bidi="ar-EG"/>
        </w:rPr>
      </w:pPr>
      <w:r>
        <w:rPr>
          <w:rFonts w:ascii="Times New Roman" w:hAnsi="Times New Roman" w:cs="Times New Roman"/>
          <w:b/>
          <w:bCs/>
          <w:sz w:val="28"/>
          <w:szCs w:val="28"/>
          <w:lang w:bidi="ar-EG"/>
        </w:rPr>
        <w:t xml:space="preserve">    Results:</w:t>
      </w:r>
    </w:p>
    <w:p w:rsidR="009912A7" w:rsidRDefault="00CB170C">
      <w:pPr>
        <w:widowControl w:val="0"/>
        <w:autoSpaceDE w:val="0"/>
        <w:autoSpaceDN w:val="0"/>
        <w:bidi w:val="0"/>
        <w:spacing w:after="0"/>
        <w:ind w:left="464" w:right="-199"/>
        <w:jc w:val="both"/>
        <w:rPr>
          <w:rFonts w:ascii="Times New Roman" w:eastAsia="Calibri" w:hAnsi="Times New Roman" w:cs="Times New Roman"/>
          <w:sz w:val="28"/>
          <w:szCs w:val="28"/>
        </w:rPr>
      </w:pPr>
      <w:r>
        <w:rPr>
          <w:rFonts w:ascii="Times New Roman" w:hAnsi="Times New Roman" w:cs="Times New Roman"/>
          <w:sz w:val="28"/>
          <w:szCs w:val="28"/>
        </w:rPr>
        <w:t xml:space="preserve">   Our study was conducted prospectively in the Benha University Hospitals on 40 patients experiencing unexpected hypertensive intracerebral bleeding whom were operated in Neurosurgery department with age ranged between (40 and 83years) and the mean (±SD) was 56.89±7.93 and 57.64±9.73 years in survived and died groups respectively with male predominance (60%) which were statistically insignificant as in table (1).</w:t>
      </w:r>
      <w:r>
        <w:rPr>
          <w:rFonts w:ascii="Times New Roman" w:eastAsia="Calibri" w:hAnsi="Times New Roman" w:cs="Times New Roman"/>
          <w:sz w:val="28"/>
          <w:szCs w:val="28"/>
        </w:rPr>
        <w:t xml:space="preserve"> </w:t>
      </w:r>
    </w:p>
    <w:p w:rsidR="009912A7" w:rsidRDefault="009912A7">
      <w:pPr>
        <w:widowControl w:val="0"/>
        <w:autoSpaceDE w:val="0"/>
        <w:autoSpaceDN w:val="0"/>
        <w:bidi w:val="0"/>
        <w:spacing w:after="0"/>
        <w:ind w:left="464" w:right="-199"/>
        <w:jc w:val="both"/>
        <w:rPr>
          <w:rFonts w:ascii="Times New Roman" w:hAnsi="Times New Roman" w:cs="Times New Roman"/>
          <w:sz w:val="28"/>
          <w:szCs w:val="28"/>
        </w:rPr>
      </w:pPr>
    </w:p>
    <w:p w:rsidR="009912A7" w:rsidRDefault="009912A7">
      <w:pPr>
        <w:widowControl w:val="0"/>
        <w:autoSpaceDE w:val="0"/>
        <w:autoSpaceDN w:val="0"/>
        <w:bidi w:val="0"/>
        <w:spacing w:after="0"/>
        <w:ind w:left="464" w:right="-199"/>
        <w:jc w:val="both"/>
        <w:rPr>
          <w:rFonts w:ascii="Times New Roman" w:hAnsi="Times New Roman" w:cs="Times New Roman"/>
          <w:sz w:val="28"/>
          <w:szCs w:val="28"/>
        </w:rPr>
      </w:pPr>
    </w:p>
    <w:p w:rsidR="009912A7" w:rsidRDefault="009912A7">
      <w:pPr>
        <w:widowControl w:val="0"/>
        <w:autoSpaceDE w:val="0"/>
        <w:autoSpaceDN w:val="0"/>
        <w:bidi w:val="0"/>
        <w:spacing w:after="0"/>
        <w:ind w:left="464" w:right="-199"/>
        <w:jc w:val="both"/>
        <w:rPr>
          <w:rFonts w:ascii="Times New Roman" w:hAnsi="Times New Roman" w:cs="Times New Roman"/>
          <w:sz w:val="28"/>
          <w:szCs w:val="28"/>
        </w:rPr>
      </w:pPr>
    </w:p>
    <w:p w:rsidR="009912A7" w:rsidRDefault="00CB170C">
      <w:pPr>
        <w:widowControl w:val="0"/>
        <w:autoSpaceDE w:val="0"/>
        <w:autoSpaceDN w:val="0"/>
        <w:bidi w:val="0"/>
        <w:spacing w:after="0"/>
        <w:ind w:right="-199"/>
        <w:rPr>
          <w:rFonts w:ascii="Times New Roman" w:hAnsi="Times New Roman" w:cs="Times New Roman"/>
          <w:sz w:val="24"/>
          <w:szCs w:val="24"/>
        </w:rPr>
      </w:pPr>
      <w:r>
        <w:rPr>
          <w:rFonts w:ascii="Times New Roman" w:hAnsi="Times New Roman" w:cs="Times New Roman"/>
          <w:b/>
          <w:bCs/>
          <w:sz w:val="24"/>
          <w:szCs w:val="24"/>
        </w:rPr>
        <w:t xml:space="preserve">Table (1): </w:t>
      </w:r>
      <w:r>
        <w:rPr>
          <w:rFonts w:ascii="Times New Roman" w:hAnsi="Times New Roman" w:cs="Times New Roman"/>
          <w:sz w:val="24"/>
          <w:szCs w:val="24"/>
        </w:rPr>
        <w:t>Relation between age, sex, preoperative assessment of conscious level (GCS), volume of hematoma &amp;</w:t>
      </w:r>
      <w:r>
        <w:rPr>
          <w:rFonts w:ascii="Times New Roman" w:hAnsi="Times New Roman" w:cs="Times New Roman"/>
          <w:sz w:val="28"/>
          <w:szCs w:val="28"/>
        </w:rPr>
        <w:t xml:space="preserve"> </w:t>
      </w:r>
      <w:r>
        <w:rPr>
          <w:rFonts w:ascii="Times New Roman" w:hAnsi="Times New Roman" w:cs="Times New Roman"/>
          <w:sz w:val="24"/>
          <w:szCs w:val="24"/>
        </w:rPr>
        <w:t>site of hematoma and surgical outcome</w:t>
      </w:r>
    </w:p>
    <w:tbl>
      <w:tblPr>
        <w:tblStyle w:val="TableGrid"/>
        <w:tblpPr w:leftFromText="180" w:rightFromText="180" w:vertAnchor="text" w:horzAnchor="margin" w:tblpXSpec="center" w:tblpY="612"/>
        <w:tblW w:w="9342" w:type="dxa"/>
        <w:tblLook w:val="04A0" w:firstRow="1" w:lastRow="0" w:firstColumn="1" w:lastColumn="0" w:noHBand="0" w:noVBand="1"/>
      </w:tblPr>
      <w:tblGrid>
        <w:gridCol w:w="2734"/>
        <w:gridCol w:w="1408"/>
        <w:gridCol w:w="1489"/>
        <w:gridCol w:w="1379"/>
        <w:gridCol w:w="1247"/>
        <w:gridCol w:w="1085"/>
      </w:tblGrid>
      <w:tr w:rsidR="009912A7">
        <w:trPr>
          <w:trHeight w:val="1460"/>
        </w:trPr>
        <w:tc>
          <w:tcPr>
            <w:tcW w:w="2797"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Surgical outcome</w:t>
            </w:r>
          </w:p>
        </w:tc>
        <w:tc>
          <w:tcPr>
            <w:tcW w:w="1429"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Survived</w:t>
            </w:r>
          </w:p>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515"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Died</w:t>
            </w:r>
          </w:p>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403"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Total</w:t>
            </w:r>
          </w:p>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1099" w:type="dxa"/>
            <w:vAlign w:val="center"/>
          </w:tcPr>
          <w:p w:rsidR="009912A7" w:rsidRDefault="00CB170C">
            <w:pPr>
              <w:widowControl w:val="0"/>
              <w:autoSpaceDE w:val="0"/>
              <w:autoSpaceDN w:val="0"/>
              <w:bidi w:val="0"/>
              <w:spacing w:line="276" w:lineRule="auto"/>
              <w:ind w:right="17"/>
              <w:jc w:val="center"/>
              <w:rPr>
                <w:rFonts w:ascii="Times New Roman" w:hAnsi="Times New Roman" w:cs="Times New Roman"/>
                <w:b/>
                <w:bCs/>
                <w:sz w:val="24"/>
                <w:szCs w:val="24"/>
              </w:rPr>
            </w:pPr>
            <w:r>
              <w:rPr>
                <w:rFonts w:ascii="Times New Roman" w:hAnsi="Times New Roman" w:cs="Times New Roman"/>
                <w:b/>
                <w:bCs/>
                <w:sz w:val="24"/>
                <w:szCs w:val="24"/>
              </w:rPr>
              <w:t>Statistical test</w:t>
            </w:r>
          </w:p>
        </w:tc>
        <w:tc>
          <w:tcPr>
            <w:tcW w:w="1099"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P value</w:t>
            </w:r>
          </w:p>
        </w:tc>
      </w:tr>
      <w:tr w:rsidR="009912A7">
        <w:trPr>
          <w:trHeight w:val="1523"/>
        </w:trPr>
        <w:tc>
          <w:tcPr>
            <w:tcW w:w="2797"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Age/years</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Mean ±SD</w:t>
            </w:r>
          </w:p>
          <w:p w:rsidR="009912A7" w:rsidRDefault="009912A7">
            <w:pPr>
              <w:widowControl w:val="0"/>
              <w:autoSpaceDE w:val="0"/>
              <w:autoSpaceDN w:val="0"/>
              <w:bidi w:val="0"/>
              <w:spacing w:line="276" w:lineRule="auto"/>
              <w:ind w:right="-199"/>
              <w:jc w:val="center"/>
              <w:rPr>
                <w:rFonts w:ascii="Times New Roman" w:hAnsi="Times New Roman" w:cs="Times New Roman"/>
                <w:b/>
                <w:bCs/>
                <w:sz w:val="24"/>
                <w:szCs w:val="24"/>
              </w:rPr>
            </w:pPr>
          </w:p>
        </w:tc>
        <w:tc>
          <w:tcPr>
            <w:tcW w:w="1429"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highlight w:val="yellow"/>
              </w:rPr>
            </w:pPr>
            <w:r>
              <w:rPr>
                <w:rFonts w:ascii="Times New Roman" w:hAnsi="Times New Roman" w:cs="Times New Roman"/>
                <w:sz w:val="24"/>
                <w:szCs w:val="24"/>
              </w:rPr>
              <w:t>56.89±7.93</w:t>
            </w:r>
          </w:p>
        </w:tc>
        <w:tc>
          <w:tcPr>
            <w:tcW w:w="1515"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highlight w:val="yellow"/>
              </w:rPr>
            </w:pPr>
            <w:r>
              <w:rPr>
                <w:rFonts w:ascii="Times New Roman" w:hAnsi="Times New Roman" w:cs="Times New Roman"/>
                <w:sz w:val="24"/>
                <w:szCs w:val="24"/>
              </w:rPr>
              <w:t>57.64±9.73</w:t>
            </w:r>
          </w:p>
        </w:tc>
        <w:tc>
          <w:tcPr>
            <w:tcW w:w="1403"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57.3±8.86</w:t>
            </w:r>
          </w:p>
        </w:tc>
        <w:tc>
          <w:tcPr>
            <w:tcW w:w="1099"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0.26</w:t>
            </w:r>
          </w:p>
        </w:tc>
        <w:tc>
          <w:tcPr>
            <w:tcW w:w="1099"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0.80</w:t>
            </w:r>
          </w:p>
        </w:tc>
      </w:tr>
      <w:tr w:rsidR="009912A7">
        <w:trPr>
          <w:trHeight w:val="1523"/>
        </w:trPr>
        <w:tc>
          <w:tcPr>
            <w:tcW w:w="2797"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Sex: no(%)</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Male</w:t>
            </w:r>
          </w:p>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sz w:val="24"/>
                <w:szCs w:val="24"/>
              </w:rPr>
              <w:t>Female</w:t>
            </w:r>
          </w:p>
        </w:tc>
        <w:tc>
          <w:tcPr>
            <w:tcW w:w="1429"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11(45.8%)</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7(43.75%)</w:t>
            </w:r>
          </w:p>
        </w:tc>
        <w:tc>
          <w:tcPr>
            <w:tcW w:w="1515"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13(54.2%)</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9(56.25%)</w:t>
            </w:r>
          </w:p>
        </w:tc>
        <w:tc>
          <w:tcPr>
            <w:tcW w:w="1403"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24(60.0%)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16(40.0%)</w:t>
            </w:r>
          </w:p>
        </w:tc>
        <w:tc>
          <w:tcPr>
            <w:tcW w:w="1099" w:type="dxa"/>
            <w:vAlign w:val="center"/>
          </w:tcPr>
          <w:p w:rsidR="009912A7" w:rsidRDefault="00CB170C">
            <w:pPr>
              <w:bidi w:val="0"/>
              <w:spacing w:line="276"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1099" w:type="dxa"/>
            <w:vAlign w:val="center"/>
          </w:tcPr>
          <w:p w:rsidR="009912A7" w:rsidRDefault="00CB170C">
            <w:pPr>
              <w:bidi w:val="0"/>
              <w:spacing w:line="276" w:lineRule="auto"/>
              <w:jc w:val="center"/>
              <w:rPr>
                <w:rFonts w:ascii="Times New Roman" w:hAnsi="Times New Roman" w:cs="Times New Roman"/>
                <w:sz w:val="24"/>
                <w:szCs w:val="24"/>
              </w:rPr>
            </w:pPr>
            <w:r>
              <w:rPr>
                <w:rFonts w:ascii="Times New Roman" w:hAnsi="Times New Roman" w:cs="Times New Roman"/>
                <w:sz w:val="24"/>
                <w:szCs w:val="24"/>
              </w:rPr>
              <w:t>0.90</w:t>
            </w:r>
          </w:p>
        </w:tc>
      </w:tr>
      <w:tr w:rsidR="009912A7">
        <w:trPr>
          <w:trHeight w:val="1523"/>
        </w:trPr>
        <w:tc>
          <w:tcPr>
            <w:tcW w:w="2797"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Preoperative GCS:  no(%)</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4-7</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8-12</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13-15</w:t>
            </w:r>
          </w:p>
        </w:tc>
        <w:tc>
          <w:tcPr>
            <w:tcW w:w="1429"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0(0%)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14(56%)</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4(80%)</w:t>
            </w:r>
          </w:p>
        </w:tc>
        <w:tc>
          <w:tcPr>
            <w:tcW w:w="1515"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10(100%)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11(44%)</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1(20%)</w:t>
            </w:r>
          </w:p>
        </w:tc>
        <w:tc>
          <w:tcPr>
            <w:tcW w:w="1403"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10(25%)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25(62.5%)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5(12.5%)</w:t>
            </w:r>
          </w:p>
        </w:tc>
        <w:tc>
          <w:tcPr>
            <w:tcW w:w="1099"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8.55</w:t>
            </w:r>
          </w:p>
        </w:tc>
        <w:tc>
          <w:tcPr>
            <w:tcW w:w="1099" w:type="dxa"/>
            <w:vAlign w:val="center"/>
          </w:tcPr>
          <w:p w:rsidR="009912A7" w:rsidRDefault="00CB170C">
            <w:pPr>
              <w:bidi w:val="0"/>
              <w:spacing w:line="276" w:lineRule="auto"/>
              <w:jc w:val="center"/>
              <w:rPr>
                <w:rFonts w:ascii="Times New Roman" w:hAnsi="Times New Roman" w:cs="Times New Roman"/>
                <w:sz w:val="24"/>
                <w:szCs w:val="24"/>
              </w:rPr>
            </w:pPr>
            <w:r>
              <w:rPr>
                <w:rFonts w:ascii="Times New Roman" w:hAnsi="Times New Roman" w:cs="Times New Roman"/>
                <w:sz w:val="24"/>
                <w:szCs w:val="24"/>
              </w:rPr>
              <w:t>0.014*</w:t>
            </w:r>
          </w:p>
        </w:tc>
      </w:tr>
      <w:tr w:rsidR="009912A7">
        <w:trPr>
          <w:trHeight w:val="1523"/>
        </w:trPr>
        <w:tc>
          <w:tcPr>
            <w:tcW w:w="2797"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lastRenderedPageBreak/>
              <w:t>Volume of hematoma (Cm3): no(%)</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Moderate (30-60)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Large (61-90)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Extensive (&gt;90)</w:t>
            </w:r>
          </w:p>
        </w:tc>
        <w:tc>
          <w:tcPr>
            <w:tcW w:w="1429"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12(67%)</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3(17%)</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3(17%)</w:t>
            </w:r>
          </w:p>
        </w:tc>
        <w:tc>
          <w:tcPr>
            <w:tcW w:w="1515"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6(33%)</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15(83%)</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 (100%)</w:t>
            </w:r>
          </w:p>
        </w:tc>
        <w:tc>
          <w:tcPr>
            <w:tcW w:w="1403"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18(45%)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18(45%)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4(10%)</w:t>
            </w:r>
          </w:p>
        </w:tc>
        <w:tc>
          <w:tcPr>
            <w:tcW w:w="1099" w:type="dxa"/>
            <w:vAlign w:val="center"/>
          </w:tcPr>
          <w:p w:rsidR="009912A7" w:rsidRDefault="00CB170C">
            <w:pPr>
              <w:bidi w:val="0"/>
              <w:spacing w:line="276" w:lineRule="auto"/>
              <w:jc w:val="center"/>
              <w:rPr>
                <w:rFonts w:ascii="Times New Roman" w:hAnsi="Times New Roman" w:cs="Times New Roman"/>
                <w:sz w:val="24"/>
                <w:szCs w:val="24"/>
              </w:rPr>
            </w:pPr>
            <w:r>
              <w:rPr>
                <w:rFonts w:ascii="Times New Roman" w:hAnsi="Times New Roman" w:cs="Times New Roman"/>
                <w:sz w:val="24"/>
                <w:szCs w:val="24"/>
              </w:rPr>
              <w:t>8.92</w:t>
            </w:r>
          </w:p>
        </w:tc>
        <w:tc>
          <w:tcPr>
            <w:tcW w:w="1099" w:type="dxa"/>
            <w:vAlign w:val="center"/>
          </w:tcPr>
          <w:p w:rsidR="009912A7" w:rsidRDefault="00CB170C">
            <w:pPr>
              <w:bidi w:val="0"/>
              <w:spacing w:line="276" w:lineRule="auto"/>
              <w:jc w:val="center"/>
              <w:rPr>
                <w:rFonts w:ascii="Times New Roman" w:hAnsi="Times New Roman" w:cs="Times New Roman"/>
                <w:sz w:val="24"/>
                <w:szCs w:val="24"/>
              </w:rPr>
            </w:pPr>
            <w:r>
              <w:rPr>
                <w:rFonts w:ascii="Times New Roman" w:hAnsi="Times New Roman" w:cs="Times New Roman"/>
                <w:sz w:val="24"/>
                <w:szCs w:val="24"/>
              </w:rPr>
              <w:t>0.012*</w:t>
            </w:r>
          </w:p>
        </w:tc>
      </w:tr>
      <w:tr w:rsidR="009912A7">
        <w:trPr>
          <w:trHeight w:val="983"/>
        </w:trPr>
        <w:tc>
          <w:tcPr>
            <w:tcW w:w="2797" w:type="dxa"/>
            <w:vAlign w:val="center"/>
          </w:tcPr>
          <w:p w:rsidR="009912A7" w:rsidRDefault="00CB170C">
            <w:pPr>
              <w:widowControl w:val="0"/>
              <w:autoSpaceDE w:val="0"/>
              <w:autoSpaceDN w:val="0"/>
              <w:bidi w:val="0"/>
              <w:spacing w:line="276" w:lineRule="auto"/>
              <w:ind w:right="446"/>
              <w:jc w:val="center"/>
              <w:rPr>
                <w:rFonts w:ascii="Times New Roman" w:hAnsi="Times New Roman" w:cs="Times New Roman"/>
                <w:b/>
                <w:bCs/>
                <w:sz w:val="24"/>
                <w:szCs w:val="24"/>
              </w:rPr>
            </w:pPr>
            <w:r>
              <w:rPr>
                <w:rFonts w:ascii="Times New Roman" w:hAnsi="Times New Roman" w:cs="Times New Roman"/>
                <w:b/>
                <w:bCs/>
                <w:sz w:val="24"/>
                <w:szCs w:val="24"/>
              </w:rPr>
              <w:t>Site of hematoma:  no(%)</w:t>
            </w:r>
          </w:p>
          <w:p w:rsidR="009912A7" w:rsidRDefault="00CB170C">
            <w:pPr>
              <w:widowControl w:val="0"/>
              <w:autoSpaceDE w:val="0"/>
              <w:autoSpaceDN w:val="0"/>
              <w:bidi w:val="0"/>
              <w:spacing w:line="276" w:lineRule="auto"/>
              <w:ind w:right="446"/>
              <w:jc w:val="center"/>
              <w:rPr>
                <w:rFonts w:ascii="Times New Roman" w:hAnsi="Times New Roman" w:cs="Times New Roman"/>
                <w:sz w:val="24"/>
                <w:szCs w:val="24"/>
              </w:rPr>
            </w:pPr>
            <w:r>
              <w:rPr>
                <w:rFonts w:ascii="Times New Roman" w:hAnsi="Times New Roman" w:cs="Times New Roman"/>
                <w:sz w:val="24"/>
                <w:szCs w:val="24"/>
              </w:rPr>
              <w:t>Basal Ganglia</w:t>
            </w:r>
          </w:p>
          <w:p w:rsidR="009912A7" w:rsidRDefault="00CB170C">
            <w:pPr>
              <w:widowControl w:val="0"/>
              <w:autoSpaceDE w:val="0"/>
              <w:autoSpaceDN w:val="0"/>
              <w:bidi w:val="0"/>
              <w:spacing w:line="276" w:lineRule="auto"/>
              <w:ind w:right="446"/>
              <w:jc w:val="center"/>
              <w:rPr>
                <w:rFonts w:ascii="Times New Roman" w:hAnsi="Times New Roman" w:cs="Times New Roman"/>
                <w:sz w:val="24"/>
                <w:szCs w:val="24"/>
              </w:rPr>
            </w:pPr>
            <w:r>
              <w:rPr>
                <w:rFonts w:ascii="Times New Roman" w:hAnsi="Times New Roman" w:cs="Times New Roman"/>
                <w:sz w:val="24"/>
                <w:szCs w:val="24"/>
              </w:rPr>
              <w:t>Lobar</w:t>
            </w:r>
          </w:p>
          <w:p w:rsidR="009912A7" w:rsidRDefault="00CB170C">
            <w:pPr>
              <w:widowControl w:val="0"/>
              <w:autoSpaceDE w:val="0"/>
              <w:autoSpaceDN w:val="0"/>
              <w:bidi w:val="0"/>
              <w:spacing w:line="276" w:lineRule="auto"/>
              <w:ind w:right="446"/>
              <w:jc w:val="center"/>
              <w:rPr>
                <w:rFonts w:ascii="Times New Roman" w:hAnsi="Times New Roman" w:cs="Times New Roman"/>
                <w:sz w:val="24"/>
                <w:szCs w:val="24"/>
              </w:rPr>
            </w:pPr>
            <w:r>
              <w:rPr>
                <w:rFonts w:ascii="Times New Roman" w:hAnsi="Times New Roman" w:cs="Times New Roman"/>
                <w:sz w:val="24"/>
                <w:szCs w:val="24"/>
              </w:rPr>
              <w:t>Thalamic</w:t>
            </w:r>
          </w:p>
          <w:p w:rsidR="009912A7" w:rsidRDefault="00CB170C">
            <w:pPr>
              <w:widowControl w:val="0"/>
              <w:autoSpaceDE w:val="0"/>
              <w:autoSpaceDN w:val="0"/>
              <w:bidi w:val="0"/>
              <w:spacing w:line="276" w:lineRule="auto"/>
              <w:ind w:right="446"/>
              <w:jc w:val="center"/>
              <w:rPr>
                <w:rFonts w:ascii="Times New Roman" w:hAnsi="Times New Roman" w:cs="Times New Roman"/>
                <w:sz w:val="24"/>
                <w:szCs w:val="24"/>
              </w:rPr>
            </w:pPr>
            <w:r>
              <w:rPr>
                <w:rFonts w:ascii="Times New Roman" w:hAnsi="Times New Roman" w:cs="Times New Roman"/>
                <w:sz w:val="24"/>
                <w:szCs w:val="24"/>
              </w:rPr>
              <w:t>Basal ganglia &amp; Lobar</w:t>
            </w:r>
          </w:p>
          <w:p w:rsidR="009912A7" w:rsidRDefault="00CB170C">
            <w:pPr>
              <w:widowControl w:val="0"/>
              <w:autoSpaceDE w:val="0"/>
              <w:autoSpaceDN w:val="0"/>
              <w:bidi w:val="0"/>
              <w:spacing w:line="276" w:lineRule="auto"/>
              <w:ind w:right="446"/>
              <w:jc w:val="center"/>
              <w:rPr>
                <w:rFonts w:ascii="Times New Roman" w:hAnsi="Times New Roman" w:cs="Times New Roman"/>
                <w:sz w:val="24"/>
                <w:szCs w:val="24"/>
              </w:rPr>
            </w:pPr>
            <w:r>
              <w:rPr>
                <w:rFonts w:ascii="Times New Roman" w:hAnsi="Times New Roman" w:cs="Times New Roman"/>
                <w:sz w:val="24"/>
                <w:szCs w:val="24"/>
              </w:rPr>
              <w:t>Putaminal &amp; Lobar</w:t>
            </w:r>
          </w:p>
        </w:tc>
        <w:tc>
          <w:tcPr>
            <w:tcW w:w="1429"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10(45.5%)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3(75%)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2(40%)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0(0%)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3(42.9%)</w:t>
            </w:r>
          </w:p>
        </w:tc>
        <w:tc>
          <w:tcPr>
            <w:tcW w:w="1515"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12(54.5%)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1(25%)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3(60%)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2(100%)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4(57.1%)</w:t>
            </w:r>
          </w:p>
        </w:tc>
        <w:tc>
          <w:tcPr>
            <w:tcW w:w="1403" w:type="dxa"/>
            <w:vAlign w:val="center"/>
          </w:tcPr>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9912A7">
            <w:pPr>
              <w:widowControl w:val="0"/>
              <w:autoSpaceDE w:val="0"/>
              <w:autoSpaceDN w:val="0"/>
              <w:bidi w:val="0"/>
              <w:spacing w:line="276" w:lineRule="auto"/>
              <w:ind w:right="-199"/>
              <w:jc w:val="center"/>
              <w:rPr>
                <w:rFonts w:ascii="Times New Roman" w:hAnsi="Times New Roman" w:cs="Times New Roman"/>
                <w:sz w:val="24"/>
                <w:szCs w:val="24"/>
              </w:rPr>
            </w:pP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22(55%)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4(10%)</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5(12.5%)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2(5%)</w:t>
            </w:r>
          </w:p>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7(17.5%)</w:t>
            </w:r>
          </w:p>
        </w:tc>
        <w:tc>
          <w:tcPr>
            <w:tcW w:w="1099" w:type="dxa"/>
            <w:vAlign w:val="center"/>
          </w:tcPr>
          <w:p w:rsidR="009912A7" w:rsidRDefault="00CB170C">
            <w:pPr>
              <w:bidi w:val="0"/>
              <w:spacing w:line="276"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099" w:type="dxa"/>
            <w:vAlign w:val="center"/>
          </w:tcPr>
          <w:p w:rsidR="009912A7" w:rsidRDefault="00CB170C">
            <w:pPr>
              <w:bidi w:val="0"/>
              <w:spacing w:line="276" w:lineRule="auto"/>
              <w:jc w:val="center"/>
              <w:rPr>
                <w:rFonts w:ascii="Times New Roman" w:hAnsi="Times New Roman" w:cs="Times New Roman"/>
                <w:sz w:val="24"/>
                <w:szCs w:val="24"/>
              </w:rPr>
            </w:pPr>
            <w:r>
              <w:rPr>
                <w:rFonts w:ascii="Times New Roman" w:hAnsi="Times New Roman" w:cs="Times New Roman"/>
                <w:sz w:val="24"/>
                <w:szCs w:val="24"/>
              </w:rPr>
              <w:t>0.91</w:t>
            </w:r>
          </w:p>
        </w:tc>
      </w:tr>
    </w:tbl>
    <w:p w:rsidR="009912A7" w:rsidRDefault="00CB170C">
      <w:pPr>
        <w:tabs>
          <w:tab w:val="left" w:pos="2880"/>
        </w:tabs>
        <w:bidi w:val="0"/>
        <w:spacing w:after="0"/>
        <w:ind w:right="-199"/>
        <w:rPr>
          <w:rFonts w:ascii="Times New Roman" w:hAnsi="Times New Roman" w:cs="Times New Roman"/>
        </w:rPr>
      </w:pPr>
      <w:r>
        <w:rPr>
          <w:rFonts w:ascii="Times New Roman" w:hAnsi="Times New Roman" w:cs="Times New Roman"/>
        </w:rPr>
        <w:t>*Significant</w:t>
      </w:r>
    </w:p>
    <w:p w:rsidR="009912A7" w:rsidRDefault="009912A7">
      <w:pPr>
        <w:tabs>
          <w:tab w:val="left" w:pos="2880"/>
        </w:tabs>
        <w:bidi w:val="0"/>
        <w:spacing w:after="0"/>
        <w:ind w:right="-199"/>
        <w:jc w:val="center"/>
        <w:rPr>
          <w:rFonts w:ascii="Times New Roman" w:hAnsi="Times New Roman" w:cs="Times New Roman"/>
          <w:sz w:val="28"/>
          <w:szCs w:val="28"/>
        </w:rPr>
      </w:pPr>
    </w:p>
    <w:p w:rsidR="009912A7" w:rsidRDefault="00CB170C">
      <w:pPr>
        <w:tabs>
          <w:tab w:val="left" w:pos="2880"/>
        </w:tabs>
        <w:bidi w:val="0"/>
        <w:spacing w:after="0"/>
        <w:ind w:right="-199"/>
        <w:jc w:val="both"/>
        <w:rPr>
          <w:rFonts w:ascii="Times New Roman" w:hAnsi="Times New Roman" w:cs="Times New Roman"/>
          <w:sz w:val="28"/>
          <w:szCs w:val="28"/>
        </w:rPr>
      </w:pPr>
      <w:r>
        <w:rPr>
          <w:rFonts w:ascii="Times New Roman" w:hAnsi="Times New Roman" w:cs="Times New Roman"/>
          <w:sz w:val="28"/>
          <w:szCs w:val="28"/>
        </w:rPr>
        <w:t xml:space="preserve">   Preoperative GCS of 13-15 in survived cases was 80% while all cases were died (100%) in died group of GCS 4-7 which was statistically significant. Volume of hematoma also affects the outcome as in moderate hematoma 67% of cases survived but 33% died, in large  hematoma 17% survived while 83% died and all cases (100%) were died in extensive hematoma which statistically significant. According to site of hematoma, the most common site was basal ganglia with 45.5% and 54.5% of cases in survived and died groups respectively which were statistically insignificant.</w:t>
      </w:r>
    </w:p>
    <w:p w:rsidR="009912A7" w:rsidRDefault="00CB170C">
      <w:pPr>
        <w:tabs>
          <w:tab w:val="left" w:pos="2880"/>
        </w:tabs>
        <w:bidi w:val="0"/>
        <w:spacing w:after="0"/>
        <w:ind w:right="-19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912A7" w:rsidRDefault="009912A7">
      <w:pPr>
        <w:tabs>
          <w:tab w:val="left" w:pos="2880"/>
        </w:tabs>
        <w:bidi w:val="0"/>
        <w:spacing w:after="0"/>
        <w:ind w:right="-199"/>
        <w:jc w:val="both"/>
        <w:rPr>
          <w:rFonts w:ascii="Times New Roman" w:hAnsi="Times New Roman" w:cs="Times New Roman"/>
          <w:b/>
          <w:bCs/>
          <w:sz w:val="28"/>
          <w:szCs w:val="28"/>
        </w:rPr>
      </w:pPr>
    </w:p>
    <w:p w:rsidR="009912A7" w:rsidRDefault="00CB170C">
      <w:pPr>
        <w:widowControl w:val="0"/>
        <w:autoSpaceDE w:val="0"/>
        <w:autoSpaceDN w:val="0"/>
        <w:bidi w:val="0"/>
        <w:spacing w:after="0"/>
        <w:ind w:left="851" w:right="-199"/>
        <w:rPr>
          <w:rFonts w:ascii="Times New Roman" w:hAnsi="Times New Roman" w:cs="Times New Roman"/>
          <w:sz w:val="24"/>
          <w:szCs w:val="24"/>
        </w:rPr>
      </w:pPr>
      <w:r>
        <w:rPr>
          <w:rFonts w:ascii="Times New Roman" w:hAnsi="Times New Roman" w:cs="Times New Roman"/>
          <w:b/>
          <w:bCs/>
          <w:sz w:val="24"/>
          <w:szCs w:val="24"/>
        </w:rPr>
        <w:t>Table (2):</w:t>
      </w:r>
      <w:r>
        <w:rPr>
          <w:rFonts w:ascii="Times New Roman" w:hAnsi="Times New Roman" w:cs="Times New Roman"/>
          <w:sz w:val="24"/>
          <w:szCs w:val="24"/>
        </w:rPr>
        <w:t xml:space="preserve"> Relationship between conscious level and average volume of hematoma:</w:t>
      </w:r>
    </w:p>
    <w:tbl>
      <w:tblPr>
        <w:tblStyle w:val="TableGrid"/>
        <w:tblW w:w="0" w:type="auto"/>
        <w:tblInd w:w="580" w:type="dxa"/>
        <w:tblLook w:val="04A0" w:firstRow="1" w:lastRow="0" w:firstColumn="1" w:lastColumn="0" w:noHBand="0" w:noVBand="1"/>
      </w:tblPr>
      <w:tblGrid>
        <w:gridCol w:w="3964"/>
        <w:gridCol w:w="3978"/>
      </w:tblGrid>
      <w:tr w:rsidR="009912A7">
        <w:trPr>
          <w:trHeight w:val="701"/>
        </w:trPr>
        <w:tc>
          <w:tcPr>
            <w:tcW w:w="4293"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Conscious Level</w:t>
            </w:r>
          </w:p>
        </w:tc>
        <w:tc>
          <w:tcPr>
            <w:tcW w:w="4298"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Average Volume of</w:t>
            </w:r>
          </w:p>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Hematoma in cm</w:t>
            </w:r>
            <w:r>
              <w:rPr>
                <w:rFonts w:ascii="Times New Roman" w:hAnsi="Times New Roman" w:cs="Times New Roman"/>
                <w:b/>
                <w:bCs/>
                <w:sz w:val="24"/>
                <w:szCs w:val="24"/>
                <w:vertAlign w:val="superscript"/>
              </w:rPr>
              <w:t>3</w:t>
            </w:r>
          </w:p>
        </w:tc>
      </w:tr>
      <w:tr w:rsidR="009912A7">
        <w:trPr>
          <w:trHeight w:val="517"/>
        </w:trPr>
        <w:tc>
          <w:tcPr>
            <w:tcW w:w="4293"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GCS 13 – 15</w:t>
            </w:r>
          </w:p>
        </w:tc>
        <w:tc>
          <w:tcPr>
            <w:tcW w:w="4298"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47</w:t>
            </w:r>
          </w:p>
        </w:tc>
      </w:tr>
      <w:tr w:rsidR="009912A7">
        <w:trPr>
          <w:trHeight w:val="535"/>
        </w:trPr>
        <w:tc>
          <w:tcPr>
            <w:tcW w:w="4293"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GCS 9 – 12</w:t>
            </w:r>
          </w:p>
        </w:tc>
        <w:tc>
          <w:tcPr>
            <w:tcW w:w="4298"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65</w:t>
            </w:r>
          </w:p>
        </w:tc>
      </w:tr>
      <w:tr w:rsidR="009912A7">
        <w:trPr>
          <w:trHeight w:val="535"/>
        </w:trPr>
        <w:tc>
          <w:tcPr>
            <w:tcW w:w="4293"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GCS 5 – 8</w:t>
            </w:r>
          </w:p>
        </w:tc>
        <w:tc>
          <w:tcPr>
            <w:tcW w:w="4298" w:type="dxa"/>
            <w:vAlign w:val="center"/>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84</w:t>
            </w:r>
          </w:p>
        </w:tc>
      </w:tr>
    </w:tbl>
    <w:p w:rsidR="009912A7" w:rsidRDefault="009912A7">
      <w:pPr>
        <w:widowControl w:val="0"/>
        <w:autoSpaceDE w:val="0"/>
        <w:autoSpaceDN w:val="0"/>
        <w:bidi w:val="0"/>
        <w:spacing w:after="0"/>
        <w:ind w:left="464" w:right="-199"/>
        <w:jc w:val="center"/>
        <w:rPr>
          <w:rFonts w:ascii="Times New Roman" w:hAnsi="Times New Roman" w:cs="Times New Roman"/>
          <w:sz w:val="28"/>
          <w:szCs w:val="28"/>
        </w:rPr>
      </w:pPr>
    </w:p>
    <w:p w:rsidR="009912A7" w:rsidRDefault="00CB170C">
      <w:pPr>
        <w:widowControl w:val="0"/>
        <w:autoSpaceDE w:val="0"/>
        <w:autoSpaceDN w:val="0"/>
        <w:bidi w:val="0"/>
        <w:spacing w:after="0"/>
        <w:ind w:left="464" w:right="-199"/>
        <w:rPr>
          <w:rFonts w:ascii="Times New Roman" w:hAnsi="Times New Roman" w:cs="Times New Roman"/>
          <w:sz w:val="28"/>
          <w:szCs w:val="28"/>
        </w:rPr>
      </w:pPr>
      <w:r>
        <w:rPr>
          <w:rFonts w:ascii="Times New Roman" w:hAnsi="Times New Roman" w:cs="Times New Roman"/>
          <w:sz w:val="28"/>
          <w:szCs w:val="28"/>
        </w:rPr>
        <w:t xml:space="preserve">   There is direct relation between conscious level and average volume of hematoma, table 2, with subsequent affecting the outcome.</w:t>
      </w:r>
    </w:p>
    <w:p w:rsidR="009912A7" w:rsidRDefault="009912A7">
      <w:pPr>
        <w:widowControl w:val="0"/>
        <w:autoSpaceDE w:val="0"/>
        <w:autoSpaceDN w:val="0"/>
        <w:bidi w:val="0"/>
        <w:spacing w:after="0"/>
        <w:ind w:right="-199"/>
        <w:rPr>
          <w:rFonts w:ascii="Times New Roman" w:hAnsi="Times New Roman" w:cs="Times New Roman"/>
          <w:b/>
          <w:bCs/>
          <w:sz w:val="28"/>
          <w:szCs w:val="28"/>
        </w:rPr>
      </w:pPr>
    </w:p>
    <w:p w:rsidR="009912A7" w:rsidRDefault="00CB170C">
      <w:pPr>
        <w:widowControl w:val="0"/>
        <w:autoSpaceDE w:val="0"/>
        <w:autoSpaceDN w:val="0"/>
        <w:bidi w:val="0"/>
        <w:spacing w:after="0"/>
        <w:ind w:left="464" w:right="-199"/>
        <w:rPr>
          <w:rFonts w:ascii="Times New Roman" w:hAnsi="Times New Roman" w:cs="Times New Roman"/>
          <w:b/>
          <w:bCs/>
          <w:sz w:val="24"/>
          <w:szCs w:val="24"/>
        </w:rPr>
      </w:pPr>
      <w:r>
        <w:rPr>
          <w:rFonts w:ascii="Times New Roman" w:hAnsi="Times New Roman" w:cs="Times New Roman"/>
          <w:b/>
          <w:bCs/>
          <w:sz w:val="24"/>
          <w:szCs w:val="24"/>
        </w:rPr>
        <w:t xml:space="preserve">Table (3): </w:t>
      </w:r>
      <w:r>
        <w:rPr>
          <w:rFonts w:ascii="Times New Roman" w:hAnsi="Times New Roman" w:cs="Times New Roman"/>
          <w:sz w:val="24"/>
          <w:szCs w:val="24"/>
        </w:rPr>
        <w:t>Postoperative complications</w:t>
      </w:r>
    </w:p>
    <w:tbl>
      <w:tblPr>
        <w:tblStyle w:val="TableGrid"/>
        <w:tblW w:w="8073" w:type="dxa"/>
        <w:tblInd w:w="464" w:type="dxa"/>
        <w:tblLook w:val="04A0" w:firstRow="1" w:lastRow="0" w:firstColumn="1" w:lastColumn="0" w:noHBand="0" w:noVBand="1"/>
      </w:tblPr>
      <w:tblGrid>
        <w:gridCol w:w="2899"/>
        <w:gridCol w:w="2643"/>
        <w:gridCol w:w="2531"/>
      </w:tblGrid>
      <w:tr w:rsidR="009912A7">
        <w:trPr>
          <w:trHeight w:val="422"/>
        </w:trPr>
        <w:tc>
          <w:tcPr>
            <w:tcW w:w="2899" w:type="dxa"/>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Complication</w:t>
            </w:r>
          </w:p>
        </w:tc>
        <w:tc>
          <w:tcPr>
            <w:tcW w:w="2643" w:type="dxa"/>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Number</w:t>
            </w:r>
          </w:p>
        </w:tc>
        <w:tc>
          <w:tcPr>
            <w:tcW w:w="2531" w:type="dxa"/>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9912A7">
        <w:trPr>
          <w:trHeight w:val="422"/>
        </w:trPr>
        <w:tc>
          <w:tcPr>
            <w:tcW w:w="2899"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lastRenderedPageBreak/>
              <w:t>Chest infection</w:t>
            </w:r>
          </w:p>
        </w:tc>
        <w:tc>
          <w:tcPr>
            <w:tcW w:w="2643"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17</w:t>
            </w:r>
          </w:p>
        </w:tc>
        <w:tc>
          <w:tcPr>
            <w:tcW w:w="2531"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42.5%</w:t>
            </w:r>
          </w:p>
        </w:tc>
      </w:tr>
      <w:tr w:rsidR="009912A7">
        <w:trPr>
          <w:trHeight w:val="422"/>
        </w:trPr>
        <w:tc>
          <w:tcPr>
            <w:tcW w:w="2899"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DVT</w:t>
            </w:r>
          </w:p>
        </w:tc>
        <w:tc>
          <w:tcPr>
            <w:tcW w:w="2643"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3</w:t>
            </w:r>
          </w:p>
        </w:tc>
        <w:tc>
          <w:tcPr>
            <w:tcW w:w="2531"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7.5%</w:t>
            </w:r>
          </w:p>
        </w:tc>
      </w:tr>
      <w:tr w:rsidR="009912A7">
        <w:trPr>
          <w:trHeight w:val="422"/>
        </w:trPr>
        <w:tc>
          <w:tcPr>
            <w:tcW w:w="2899"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Wound infection</w:t>
            </w:r>
          </w:p>
        </w:tc>
        <w:tc>
          <w:tcPr>
            <w:tcW w:w="2643"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2</w:t>
            </w:r>
          </w:p>
        </w:tc>
        <w:tc>
          <w:tcPr>
            <w:tcW w:w="2531"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5%</w:t>
            </w:r>
          </w:p>
        </w:tc>
      </w:tr>
      <w:tr w:rsidR="009912A7">
        <w:trPr>
          <w:trHeight w:val="409"/>
        </w:trPr>
        <w:tc>
          <w:tcPr>
            <w:tcW w:w="2899"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No complication</w:t>
            </w:r>
          </w:p>
        </w:tc>
        <w:tc>
          <w:tcPr>
            <w:tcW w:w="2643"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18</w:t>
            </w:r>
          </w:p>
        </w:tc>
        <w:tc>
          <w:tcPr>
            <w:tcW w:w="2531"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45%</w:t>
            </w:r>
          </w:p>
        </w:tc>
      </w:tr>
      <w:tr w:rsidR="009912A7">
        <w:trPr>
          <w:trHeight w:val="325"/>
        </w:trPr>
        <w:tc>
          <w:tcPr>
            <w:tcW w:w="2899" w:type="dxa"/>
          </w:tcPr>
          <w:p w:rsidR="009912A7" w:rsidRDefault="00CB170C">
            <w:pPr>
              <w:widowControl w:val="0"/>
              <w:autoSpaceDE w:val="0"/>
              <w:autoSpaceDN w:val="0"/>
              <w:bidi w:val="0"/>
              <w:spacing w:line="276" w:lineRule="auto"/>
              <w:ind w:right="-199"/>
              <w:jc w:val="center"/>
              <w:rPr>
                <w:rFonts w:ascii="Times New Roman" w:hAnsi="Times New Roman" w:cs="Times New Roman"/>
                <w:b/>
                <w:bCs/>
                <w:sz w:val="24"/>
                <w:szCs w:val="24"/>
              </w:rPr>
            </w:pPr>
            <w:r>
              <w:rPr>
                <w:rFonts w:ascii="Times New Roman" w:hAnsi="Times New Roman" w:cs="Times New Roman"/>
                <w:b/>
                <w:bCs/>
                <w:sz w:val="24"/>
                <w:szCs w:val="24"/>
              </w:rPr>
              <w:t>Total</w:t>
            </w:r>
          </w:p>
        </w:tc>
        <w:tc>
          <w:tcPr>
            <w:tcW w:w="2643"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40</w:t>
            </w:r>
          </w:p>
        </w:tc>
        <w:tc>
          <w:tcPr>
            <w:tcW w:w="2531" w:type="dxa"/>
          </w:tcPr>
          <w:p w:rsidR="009912A7" w:rsidRDefault="00CB170C">
            <w:pPr>
              <w:widowControl w:val="0"/>
              <w:autoSpaceDE w:val="0"/>
              <w:autoSpaceDN w:val="0"/>
              <w:bidi w:val="0"/>
              <w:spacing w:line="276" w:lineRule="auto"/>
              <w:ind w:right="-199"/>
              <w:jc w:val="center"/>
              <w:rPr>
                <w:rFonts w:ascii="Times New Roman" w:hAnsi="Times New Roman" w:cs="Times New Roman"/>
                <w:sz w:val="24"/>
                <w:szCs w:val="24"/>
              </w:rPr>
            </w:pPr>
            <w:r>
              <w:rPr>
                <w:rFonts w:ascii="Times New Roman" w:hAnsi="Times New Roman" w:cs="Times New Roman"/>
                <w:sz w:val="24"/>
                <w:szCs w:val="24"/>
              </w:rPr>
              <w:t>100%</w:t>
            </w:r>
          </w:p>
        </w:tc>
      </w:tr>
    </w:tbl>
    <w:p w:rsidR="009912A7" w:rsidRDefault="009912A7">
      <w:pPr>
        <w:widowControl w:val="0"/>
        <w:autoSpaceDE w:val="0"/>
        <w:autoSpaceDN w:val="0"/>
        <w:bidi w:val="0"/>
        <w:spacing w:after="0"/>
        <w:ind w:right="-199"/>
        <w:rPr>
          <w:rFonts w:ascii="Times New Roman" w:hAnsi="Times New Roman" w:cs="Times New Roman"/>
          <w:sz w:val="28"/>
          <w:szCs w:val="28"/>
        </w:rPr>
      </w:pPr>
    </w:p>
    <w:p w:rsidR="009912A7" w:rsidRDefault="00CB170C">
      <w:pPr>
        <w:widowControl w:val="0"/>
        <w:autoSpaceDE w:val="0"/>
        <w:autoSpaceDN w:val="0"/>
        <w:bidi w:val="0"/>
        <w:spacing w:after="0"/>
        <w:ind w:left="567" w:right="-199"/>
        <w:jc w:val="both"/>
        <w:rPr>
          <w:rFonts w:ascii="Times New Roman" w:hAnsi="Times New Roman" w:cs="Times New Roman"/>
          <w:sz w:val="28"/>
          <w:szCs w:val="28"/>
        </w:rPr>
      </w:pPr>
      <w:r>
        <w:rPr>
          <w:rFonts w:ascii="Times New Roman" w:hAnsi="Times New Roman" w:cs="Times New Roman"/>
          <w:sz w:val="28"/>
          <w:szCs w:val="28"/>
        </w:rPr>
        <w:t xml:space="preserve">   Table 3 shows that the most of these postoperative complications occurred relating to ICU stay in 22 cases (55%) with 17 cases (42.5%) due to chest infection. Only 2 cases (5%) had complications related to wound infection which treated successfully by antibiotics.</w:t>
      </w:r>
    </w:p>
    <w:p w:rsidR="009912A7" w:rsidRDefault="009912A7">
      <w:pPr>
        <w:bidi w:val="0"/>
        <w:rPr>
          <w:rFonts w:ascii="Times New Roman" w:hAnsi="Times New Roman" w:cs="Times New Roman"/>
          <w:sz w:val="28"/>
          <w:szCs w:val="28"/>
        </w:rPr>
      </w:pPr>
    </w:p>
    <w:p w:rsidR="009912A7" w:rsidRDefault="00CB170C">
      <w:pPr>
        <w:autoSpaceDE w:val="0"/>
        <w:autoSpaceDN w:val="0"/>
        <w:bidi w:val="0"/>
        <w:adjustRightInd w:val="0"/>
        <w:spacing w:after="0"/>
        <w:rPr>
          <w:rFonts w:ascii="Times New Roman" w:eastAsia="Calibri" w:hAnsi="Times New Roman" w:cs="Times New Roman"/>
          <w:sz w:val="24"/>
          <w:szCs w:val="24"/>
        </w:rPr>
      </w:pPr>
      <w:r>
        <w:rPr>
          <w:rFonts w:ascii="Times New Roman" w:eastAsia="Calibri" w:hAnsi="Times New Roman" w:cs="Times New Roman"/>
          <w:noProof/>
          <w:sz w:val="24"/>
          <w:szCs w:val="24"/>
          <w:lang w:val="en-GB" w:eastAsia="en-GB"/>
        </w:rPr>
        <w:drawing>
          <wp:inline distT="0" distB="0" distL="0" distR="0">
            <wp:extent cx="5730875" cy="4582795"/>
            <wp:effectExtent l="0" t="0" r="3175" b="8255"/>
            <wp:docPr id="102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4" cstate="print"/>
                    <a:srcRect/>
                    <a:stretch/>
                  </pic:blipFill>
                  <pic:spPr>
                    <a:xfrm>
                      <a:off x="0" y="0"/>
                      <a:ext cx="5730875" cy="4582795"/>
                    </a:xfrm>
                    <a:prstGeom prst="rect">
                      <a:avLst/>
                    </a:prstGeom>
                    <a:ln>
                      <a:noFill/>
                    </a:ln>
                  </pic:spPr>
                </pic:pic>
              </a:graphicData>
            </a:graphic>
          </wp:inline>
        </w:drawing>
      </w:r>
    </w:p>
    <w:p w:rsidR="009912A7" w:rsidRDefault="00CB170C">
      <w:pPr>
        <w:autoSpaceDE w:val="0"/>
        <w:autoSpaceDN w:val="0"/>
        <w:bidi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b/>
          <w:bCs/>
          <w:sz w:val="24"/>
          <w:szCs w:val="24"/>
        </w:rPr>
        <w:t>Figure (3):</w:t>
      </w:r>
      <w:r>
        <w:rPr>
          <w:rFonts w:ascii="Times New Roman" w:eastAsia="Calibri" w:hAnsi="Times New Roman" w:cs="Times New Roman"/>
          <w:sz w:val="24"/>
          <w:szCs w:val="24"/>
        </w:rPr>
        <w:t xml:space="preserve"> ROC curve of validity of age and volume of hematoma in prognosis of patients</w:t>
      </w:r>
    </w:p>
    <w:p w:rsidR="009912A7" w:rsidRDefault="009912A7">
      <w:pPr>
        <w:autoSpaceDE w:val="0"/>
        <w:autoSpaceDN w:val="0"/>
        <w:bidi w:val="0"/>
        <w:adjustRightInd w:val="0"/>
        <w:spacing w:after="0"/>
        <w:jc w:val="center"/>
        <w:rPr>
          <w:rFonts w:ascii="Times New Roman" w:eastAsia="Calibri" w:hAnsi="Times New Roman" w:cs="Times New Roman"/>
          <w:sz w:val="24"/>
          <w:szCs w:val="24"/>
        </w:rPr>
      </w:pPr>
    </w:p>
    <w:p w:rsidR="009912A7" w:rsidRDefault="00CB170C">
      <w:pPr>
        <w:autoSpaceDE w:val="0"/>
        <w:autoSpaceDN w:val="0"/>
        <w:bidi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Receiving Operator Characteristic (ROC) curve in figure 3 shows that volume of hematoma had a significant prognostic predictor of surgical outcome with cutoff point of 56.0 cm</w:t>
      </w:r>
      <w:r>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 xml:space="preserve"> which had 90.9% sensitivity and </w:t>
      </w:r>
      <w:r>
        <w:rPr>
          <w:rFonts w:ascii="Times New Roman" w:eastAsia="Calibri" w:hAnsi="Times New Roman" w:cs="Times New Roman"/>
          <w:sz w:val="28"/>
          <w:szCs w:val="28"/>
        </w:rPr>
        <w:lastRenderedPageBreak/>
        <w:t>77.8% specificity which was statistically significant. Age was detected of no prognostic value as cutoff point was 53.5 years with 50% sensitivity and specificity which was statistically insignificant.</w:t>
      </w:r>
    </w:p>
    <w:p w:rsidR="009912A7" w:rsidRDefault="009912A7">
      <w:pPr>
        <w:autoSpaceDE w:val="0"/>
        <w:autoSpaceDN w:val="0"/>
        <w:bidi w:val="0"/>
        <w:adjustRightInd w:val="0"/>
        <w:spacing w:after="0"/>
        <w:jc w:val="both"/>
        <w:rPr>
          <w:rFonts w:ascii="Times New Roman" w:eastAsia="Calibri" w:hAnsi="Times New Roman" w:cs="Times New Roman"/>
          <w:sz w:val="28"/>
          <w:szCs w:val="28"/>
        </w:rPr>
      </w:pPr>
    </w:p>
    <w:p w:rsidR="009912A7" w:rsidRDefault="00CB170C">
      <w:pPr>
        <w:autoSpaceDE w:val="0"/>
        <w:autoSpaceDN w:val="0"/>
        <w:bidi w:val="0"/>
        <w:adjustRightInd w:val="0"/>
        <w:spacing w:after="0"/>
        <w:jc w:val="both"/>
        <w:rPr>
          <w:rFonts w:ascii="Times New Roman" w:eastAsia="Calibri" w:hAnsi="Times New Roman" w:cs="Times New Roman"/>
          <w:sz w:val="28"/>
          <w:szCs w:val="28"/>
        </w:rPr>
      </w:pPr>
      <w:r>
        <w:rPr>
          <w:noProof/>
          <w:lang w:val="en-GB" w:eastAsia="en-GB"/>
        </w:rPr>
        <w:drawing>
          <wp:inline distT="0" distB="0" distL="0" distR="0">
            <wp:extent cx="5274310" cy="4213954"/>
            <wp:effectExtent l="0" t="0" r="2540" b="0"/>
            <wp:docPr id="103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srcRect/>
                    <a:stretch/>
                  </pic:blipFill>
                  <pic:spPr>
                    <a:xfrm>
                      <a:off x="0" y="0"/>
                      <a:ext cx="5274310" cy="4213954"/>
                    </a:xfrm>
                    <a:prstGeom prst="rect">
                      <a:avLst/>
                    </a:prstGeom>
                    <a:ln>
                      <a:noFill/>
                    </a:ln>
                  </pic:spPr>
                </pic:pic>
              </a:graphicData>
            </a:graphic>
          </wp:inline>
        </w:drawing>
      </w:r>
    </w:p>
    <w:p w:rsidR="009912A7" w:rsidRDefault="00CB170C">
      <w:pPr>
        <w:autoSpaceDE w:val="0"/>
        <w:autoSpaceDN w:val="0"/>
        <w:bidi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b/>
          <w:bCs/>
          <w:sz w:val="24"/>
          <w:szCs w:val="24"/>
        </w:rPr>
        <w:t>Figure (4):</w:t>
      </w:r>
      <w:r>
        <w:rPr>
          <w:rFonts w:ascii="Times New Roman" w:eastAsia="Calibri" w:hAnsi="Times New Roman" w:cs="Times New Roman"/>
          <w:sz w:val="24"/>
          <w:szCs w:val="24"/>
        </w:rPr>
        <w:t xml:space="preserve"> ROC curve of validity of GCS in prognosis of patients</w:t>
      </w:r>
    </w:p>
    <w:p w:rsidR="009912A7" w:rsidRDefault="009912A7">
      <w:pPr>
        <w:autoSpaceDE w:val="0"/>
        <w:autoSpaceDN w:val="0"/>
        <w:bidi w:val="0"/>
        <w:adjustRightInd w:val="0"/>
        <w:spacing w:after="0"/>
        <w:jc w:val="both"/>
        <w:rPr>
          <w:rFonts w:ascii="Times New Roman" w:eastAsia="Calibri" w:hAnsi="Times New Roman" w:cs="Times New Roman"/>
          <w:sz w:val="28"/>
          <w:szCs w:val="28"/>
        </w:rPr>
      </w:pPr>
    </w:p>
    <w:p w:rsidR="009912A7" w:rsidRDefault="00CB170C">
      <w:pPr>
        <w:autoSpaceDE w:val="0"/>
        <w:autoSpaceDN w:val="0"/>
        <w:bidi w:val="0"/>
        <w:adjustRightInd w:val="0"/>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Receiving Operator Characteristic (ROC) curve, figure 4, shows that GCS had a significant prognostic predictor of surgical outcome with cutoff point of 9 which had 86.4% sensitivity and 83.3% specificity which was statistically significant. </w:t>
      </w:r>
    </w:p>
    <w:p w:rsidR="009912A7" w:rsidRDefault="009912A7">
      <w:pPr>
        <w:autoSpaceDE w:val="0"/>
        <w:autoSpaceDN w:val="0"/>
        <w:bidi w:val="0"/>
        <w:adjustRightInd w:val="0"/>
        <w:spacing w:after="0"/>
        <w:rPr>
          <w:rFonts w:ascii="Times New Roman" w:hAnsi="Times New Roman" w:cs="Times New Roman"/>
          <w:sz w:val="32"/>
          <w:szCs w:val="32"/>
        </w:rPr>
      </w:pPr>
    </w:p>
    <w:p w:rsidR="009912A7" w:rsidRDefault="009912A7">
      <w:pPr>
        <w:autoSpaceDE w:val="0"/>
        <w:autoSpaceDN w:val="0"/>
        <w:bidi w:val="0"/>
        <w:adjustRightInd w:val="0"/>
        <w:spacing w:after="0"/>
        <w:rPr>
          <w:rFonts w:ascii="Times New Roman" w:eastAsia="Calibri" w:hAnsi="Times New Roman" w:cs="Times New Roman"/>
          <w:sz w:val="24"/>
          <w:szCs w:val="24"/>
        </w:rPr>
      </w:pPr>
    </w:p>
    <w:p w:rsidR="009912A7" w:rsidRDefault="00CB170C">
      <w:pPr>
        <w:widowControl w:val="0"/>
        <w:autoSpaceDE w:val="0"/>
        <w:autoSpaceDN w:val="0"/>
        <w:bidi w:val="0"/>
        <w:ind w:right="-199"/>
        <w:jc w:val="both"/>
        <w:rPr>
          <w:rFonts w:ascii="Times New Roman" w:hAnsi="Times New Roman" w:cs="Times New Roman"/>
          <w:b/>
          <w:bCs/>
          <w:sz w:val="28"/>
          <w:szCs w:val="28"/>
        </w:rPr>
      </w:pPr>
      <w:r>
        <w:rPr>
          <w:rFonts w:ascii="Times New Roman" w:hAnsi="Times New Roman" w:cs="Times New Roman"/>
          <w:b/>
          <w:bCs/>
          <w:sz w:val="28"/>
          <w:szCs w:val="28"/>
        </w:rPr>
        <w:t>Discussion</w:t>
      </w:r>
    </w:p>
    <w:p w:rsidR="009912A7" w:rsidRDefault="00CB170C" w:rsidP="00342D83">
      <w:pPr>
        <w:widowControl w:val="0"/>
        <w:autoSpaceDE w:val="0"/>
        <w:autoSpaceDN w:val="0"/>
        <w:bidi w:val="0"/>
        <w:spacing w:after="0"/>
        <w:ind w:right="-199"/>
        <w:jc w:val="both"/>
        <w:rPr>
          <w:rFonts w:ascii="Times New Roman" w:hAnsi="Times New Roman" w:cs="Times New Roman"/>
          <w:sz w:val="28"/>
          <w:szCs w:val="28"/>
        </w:rPr>
      </w:pPr>
      <w:r>
        <w:rPr>
          <w:rFonts w:ascii="Times New Roman" w:hAnsi="Times New Roman" w:cs="Times New Roman"/>
          <w:sz w:val="28"/>
          <w:szCs w:val="28"/>
        </w:rPr>
        <w:t xml:space="preserve">   This study aims at discussing the outcome of surgical management of hypertensive intracerebral hematoma, factors favoring good or bad outcome especia</w:t>
      </w:r>
      <w:r w:rsidR="00342D83">
        <w:rPr>
          <w:rFonts w:ascii="Times New Roman" w:hAnsi="Times New Roman" w:cs="Times New Roman"/>
          <w:sz w:val="28"/>
          <w:szCs w:val="28"/>
        </w:rPr>
        <w:t>lly age, sex, preoperative GCS and volume and site of hematoma</w:t>
      </w:r>
      <w:r>
        <w:rPr>
          <w:rFonts w:ascii="Times New Roman" w:hAnsi="Times New Roman" w:cs="Times New Roman"/>
          <w:sz w:val="28"/>
          <w:szCs w:val="28"/>
        </w:rPr>
        <w:t>.</w:t>
      </w:r>
    </w:p>
    <w:p w:rsidR="00342D83" w:rsidRDefault="00342D83" w:rsidP="00342D83">
      <w:pPr>
        <w:widowControl w:val="0"/>
        <w:autoSpaceDE w:val="0"/>
        <w:autoSpaceDN w:val="0"/>
        <w:bidi w:val="0"/>
        <w:spacing w:after="0"/>
        <w:ind w:right="-199"/>
        <w:jc w:val="both"/>
        <w:rPr>
          <w:rFonts w:ascii="Times New Roman" w:hAnsi="Times New Roman" w:cs="Times New Roman"/>
          <w:sz w:val="28"/>
          <w:szCs w:val="28"/>
        </w:rPr>
      </w:pPr>
    </w:p>
    <w:p w:rsidR="00342D83" w:rsidRDefault="00342D83" w:rsidP="00B932CD">
      <w:pPr>
        <w:widowControl w:val="0"/>
        <w:autoSpaceDE w:val="0"/>
        <w:autoSpaceDN w:val="0"/>
        <w:bidi w:val="0"/>
        <w:spacing w:after="0"/>
        <w:ind w:right="-199"/>
        <w:jc w:val="both"/>
        <w:rPr>
          <w:rFonts w:ascii="Times New Roman" w:hAnsi="Times New Roman" w:cs="Times New Roman"/>
          <w:sz w:val="28"/>
          <w:szCs w:val="28"/>
        </w:rPr>
      </w:pPr>
      <w:r>
        <w:rPr>
          <w:rFonts w:ascii="Times New Roman" w:hAnsi="Times New Roman" w:cs="Times New Roman"/>
          <w:sz w:val="28"/>
          <w:szCs w:val="28"/>
        </w:rPr>
        <w:t xml:space="preserve">   The occurrence </w:t>
      </w:r>
      <w:r w:rsidR="006F4795">
        <w:rPr>
          <w:rFonts w:ascii="Times New Roman" w:hAnsi="Times New Roman" w:cs="Times New Roman"/>
          <w:sz w:val="28"/>
          <w:szCs w:val="28"/>
        </w:rPr>
        <w:t>of ICH rises over the age of 55</w:t>
      </w:r>
      <w:r>
        <w:rPr>
          <w:rFonts w:ascii="Times New Roman" w:hAnsi="Times New Roman" w:cs="Times New Roman"/>
          <w:sz w:val="28"/>
          <w:szCs w:val="28"/>
        </w:rPr>
        <w:t>.</w:t>
      </w:r>
      <w:r w:rsidR="006F4795">
        <w:rPr>
          <w:rFonts w:ascii="Times New Roman" w:hAnsi="Times New Roman" w:cs="Times New Roman"/>
          <w:b/>
          <w:bCs/>
          <w:sz w:val="28"/>
          <w:szCs w:val="28"/>
          <w:vertAlign w:val="superscript"/>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our research the age </w:t>
      </w:r>
      <w:r>
        <w:rPr>
          <w:rFonts w:ascii="Times New Roman" w:hAnsi="Times New Roman" w:cs="Times New Roman"/>
          <w:sz w:val="28"/>
          <w:szCs w:val="28"/>
        </w:rPr>
        <w:lastRenderedPageBreak/>
        <w:t xml:space="preserve">varied from 40 – 83 years with mean age of 61.5 years. </w:t>
      </w:r>
      <w:r w:rsidR="00B932CD">
        <w:rPr>
          <w:rFonts w:ascii="Times New Roman" w:hAnsi="Times New Roman" w:cs="Times New Roman"/>
          <w:sz w:val="28"/>
          <w:szCs w:val="28"/>
        </w:rPr>
        <w:t xml:space="preserve">According </w:t>
      </w:r>
      <w:proofErr w:type="spellStart"/>
      <w:r w:rsidR="00B932CD" w:rsidRPr="00B932CD">
        <w:rPr>
          <w:rFonts w:ascii="Times New Roman" w:hAnsi="Times New Roman" w:cs="Times New Roman"/>
          <w:sz w:val="28"/>
          <w:szCs w:val="28"/>
        </w:rPr>
        <w:t>Qureshi</w:t>
      </w:r>
      <w:proofErr w:type="spellEnd"/>
      <w:r w:rsidR="00B932CD" w:rsidRPr="00B932CD">
        <w:rPr>
          <w:rFonts w:ascii="Times New Roman" w:hAnsi="Times New Roman" w:cs="Times New Roman"/>
          <w:sz w:val="28"/>
          <w:szCs w:val="28"/>
        </w:rPr>
        <w:t xml:space="preserve"> </w:t>
      </w:r>
      <w:r w:rsidR="00B932CD">
        <w:rPr>
          <w:rFonts w:ascii="Times New Roman" w:hAnsi="Times New Roman" w:cs="Times New Roman"/>
          <w:sz w:val="28"/>
          <w:szCs w:val="28"/>
        </w:rPr>
        <w:t xml:space="preserve">et al., </w:t>
      </w:r>
      <w:r>
        <w:rPr>
          <w:rFonts w:ascii="Times New Roman" w:hAnsi="Times New Roman" w:cs="Times New Roman"/>
          <w:sz w:val="28"/>
          <w:szCs w:val="28"/>
        </w:rPr>
        <w:t>ICH is more prevalent in males more than females</w:t>
      </w:r>
      <w:r w:rsidR="006F4795">
        <w:rPr>
          <w:rFonts w:ascii="Times New Roman" w:hAnsi="Times New Roman" w:cs="Times New Roman"/>
          <w:sz w:val="28"/>
          <w:szCs w:val="28"/>
        </w:rPr>
        <w:t>.</w:t>
      </w:r>
      <w:r w:rsidR="006F4795">
        <w:rPr>
          <w:rFonts w:ascii="Times New Roman" w:hAnsi="Times New Roman" w:cs="Times New Roman"/>
          <w:b/>
          <w:bCs/>
          <w:sz w:val="28"/>
          <w:szCs w:val="28"/>
          <w:vertAlign w:val="superscript"/>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our study the male: female ratio was approximately 3:2 (24 males and 16 females).</w:t>
      </w:r>
    </w:p>
    <w:p w:rsidR="009912A7" w:rsidRDefault="009912A7">
      <w:pPr>
        <w:widowControl w:val="0"/>
        <w:autoSpaceDE w:val="0"/>
        <w:autoSpaceDN w:val="0"/>
        <w:bidi w:val="0"/>
        <w:spacing w:after="0"/>
        <w:ind w:right="-199"/>
        <w:jc w:val="both"/>
        <w:rPr>
          <w:rFonts w:ascii="Times New Roman" w:hAnsi="Times New Roman" w:cs="Times New Roman"/>
          <w:sz w:val="28"/>
          <w:szCs w:val="28"/>
        </w:rPr>
      </w:pPr>
    </w:p>
    <w:p w:rsidR="009912A7" w:rsidRDefault="00CB170C" w:rsidP="00B932CD">
      <w:pPr>
        <w:widowControl w:val="0"/>
        <w:autoSpaceDE w:val="0"/>
        <w:autoSpaceDN w:val="0"/>
        <w:bidi w:val="0"/>
        <w:spacing w:after="0"/>
        <w:ind w:right="-199"/>
        <w:jc w:val="both"/>
        <w:rPr>
          <w:rFonts w:ascii="Times New Roman" w:hAnsi="Times New Roman" w:cs="Times New Roman"/>
          <w:sz w:val="28"/>
          <w:szCs w:val="28"/>
        </w:rPr>
      </w:pPr>
      <w:r>
        <w:rPr>
          <w:rFonts w:ascii="Times New Roman" w:hAnsi="Times New Roman" w:cs="Times New Roman"/>
          <w:sz w:val="28"/>
          <w:szCs w:val="28"/>
        </w:rPr>
        <w:t xml:space="preserve">   The basal ganglia is the most popular location of ICH, representing 50- 60% of hypertensive ICH, and basal ganglia ICH is related with 50% death rate.</w:t>
      </w:r>
      <w:r w:rsidR="00B932CD">
        <w:rPr>
          <w:rFonts w:ascii="Times New Roman" w:hAnsi="Times New Roman" w:cs="Times New Roman"/>
          <w:b/>
          <w:bCs/>
          <w:sz w:val="28"/>
          <w:szCs w:val="28"/>
          <w:vertAlign w:val="superscript"/>
        </w:rPr>
        <w:t>10</w:t>
      </w:r>
      <w:r>
        <w:rPr>
          <w:rFonts w:ascii="Times New Roman" w:hAnsi="Times New Roman" w:cs="Times New Roman"/>
          <w:sz w:val="28"/>
          <w:szCs w:val="28"/>
        </w:rPr>
        <w:t xml:space="preserve"> In our study ICH occurred in basal ganglia in 55%.</w:t>
      </w:r>
    </w:p>
    <w:p w:rsidR="00342D83" w:rsidRDefault="00342D83" w:rsidP="00342D83">
      <w:pPr>
        <w:widowControl w:val="0"/>
        <w:autoSpaceDE w:val="0"/>
        <w:autoSpaceDN w:val="0"/>
        <w:bidi w:val="0"/>
        <w:spacing w:after="0"/>
        <w:ind w:right="-199"/>
        <w:jc w:val="both"/>
        <w:rPr>
          <w:rFonts w:ascii="Times New Roman" w:hAnsi="Times New Roman" w:cs="Times New Roman"/>
          <w:sz w:val="28"/>
          <w:szCs w:val="28"/>
        </w:rPr>
      </w:pPr>
    </w:p>
    <w:p w:rsidR="009912A7" w:rsidRDefault="00342D83" w:rsidP="006F4795">
      <w:pPr>
        <w:widowControl w:val="0"/>
        <w:autoSpaceDE w:val="0"/>
        <w:autoSpaceDN w:val="0"/>
        <w:bidi w:val="0"/>
        <w:spacing w:after="0"/>
        <w:ind w:right="-199"/>
        <w:jc w:val="both"/>
        <w:rPr>
          <w:rFonts w:ascii="Times New Roman" w:hAnsi="Times New Roman" w:cs="Times New Roman"/>
          <w:sz w:val="28"/>
          <w:szCs w:val="28"/>
        </w:rPr>
      </w:pPr>
      <w:r>
        <w:rPr>
          <w:rFonts w:ascii="Times New Roman" w:hAnsi="Times New Roman" w:cs="Times New Roman"/>
          <w:sz w:val="28"/>
          <w:szCs w:val="28"/>
        </w:rPr>
        <w:t xml:space="preserve">   In our study most patients presented with disturbed conscious level, this may be due to the large size of the hematoma. Owing to the reality that areas deep in the brain, as basal ganglia are less capable of accommodating large sizes,</w:t>
      </w:r>
      <w:r w:rsidR="006F4795">
        <w:rPr>
          <w:rFonts w:ascii="Times New Roman" w:hAnsi="Times New Roman" w:cs="Times New Roman"/>
          <w:b/>
          <w:bCs/>
          <w:sz w:val="28"/>
          <w:szCs w:val="28"/>
          <w:vertAlign w:val="superscript"/>
        </w:rPr>
        <w:t>3</w:t>
      </w:r>
      <w:r>
        <w:rPr>
          <w:rFonts w:ascii="Times New Roman" w:hAnsi="Times New Roman" w:cs="Times New Roman"/>
          <w:sz w:val="28"/>
          <w:szCs w:val="28"/>
        </w:rPr>
        <w:t xml:space="preserve"> the level of consciousness the patient on admission was linked to the size of the hematoma in our research, as the greater the size of the hematoma, the least the conscious level.</w:t>
      </w:r>
    </w:p>
    <w:p w:rsidR="009912A7" w:rsidRDefault="009912A7" w:rsidP="00342D83">
      <w:pPr>
        <w:widowControl w:val="0"/>
        <w:autoSpaceDE w:val="0"/>
        <w:autoSpaceDN w:val="0"/>
        <w:bidi w:val="0"/>
        <w:spacing w:after="0"/>
        <w:ind w:right="-199"/>
        <w:jc w:val="both"/>
        <w:rPr>
          <w:rFonts w:ascii="Times New Roman" w:hAnsi="Times New Roman" w:cs="Times New Roman"/>
          <w:sz w:val="28"/>
          <w:szCs w:val="28"/>
        </w:rPr>
      </w:pPr>
    </w:p>
    <w:p w:rsidR="009912A7" w:rsidRPr="00B932CD" w:rsidRDefault="00CB170C" w:rsidP="00342D83">
      <w:pPr>
        <w:widowControl w:val="0"/>
        <w:autoSpaceDE w:val="0"/>
        <w:autoSpaceDN w:val="0"/>
        <w:bidi w:val="0"/>
        <w:spacing w:after="0"/>
        <w:ind w:right="-19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54000C">
        <w:rPr>
          <w:rFonts w:ascii="Times New Roman" w:hAnsi="Times New Roman" w:cs="Times New Roman"/>
          <w:sz w:val="28"/>
          <w:szCs w:val="28"/>
        </w:rPr>
        <w:t xml:space="preserve">This was clear in our study as the best prognosis was in patients with higher GCS. The mortality rate in patients who presented with GCS 13-15 was </w:t>
      </w:r>
      <w:r w:rsidR="00342D83">
        <w:rPr>
          <w:rFonts w:ascii="Times New Roman" w:hAnsi="Times New Roman" w:cs="Times New Roman"/>
          <w:sz w:val="28"/>
          <w:szCs w:val="28"/>
        </w:rPr>
        <w:t>20</w:t>
      </w:r>
      <w:r w:rsidRPr="0054000C">
        <w:rPr>
          <w:rFonts w:ascii="Times New Roman" w:hAnsi="Times New Roman" w:cs="Times New Roman"/>
          <w:sz w:val="28"/>
          <w:szCs w:val="28"/>
        </w:rPr>
        <w:t>%, compared to 4</w:t>
      </w:r>
      <w:r w:rsidR="00342D83">
        <w:rPr>
          <w:rFonts w:ascii="Times New Roman" w:hAnsi="Times New Roman" w:cs="Times New Roman"/>
          <w:sz w:val="28"/>
          <w:szCs w:val="28"/>
        </w:rPr>
        <w:t>4</w:t>
      </w:r>
      <w:r w:rsidRPr="0054000C">
        <w:rPr>
          <w:rFonts w:ascii="Times New Roman" w:hAnsi="Times New Roman" w:cs="Times New Roman"/>
          <w:sz w:val="28"/>
          <w:szCs w:val="28"/>
        </w:rPr>
        <w:t xml:space="preserve">% in patients with GCS </w:t>
      </w:r>
      <w:r w:rsidR="00342D83">
        <w:rPr>
          <w:rFonts w:ascii="Times New Roman" w:hAnsi="Times New Roman" w:cs="Times New Roman"/>
          <w:sz w:val="28"/>
          <w:szCs w:val="28"/>
        </w:rPr>
        <w:t>8</w:t>
      </w:r>
      <w:r w:rsidRPr="0054000C">
        <w:rPr>
          <w:rFonts w:ascii="Times New Roman" w:hAnsi="Times New Roman" w:cs="Times New Roman"/>
          <w:sz w:val="28"/>
          <w:szCs w:val="28"/>
        </w:rPr>
        <w:t>-12, and 100.0% in patients with GCS 4-</w:t>
      </w:r>
      <w:r w:rsidR="00342D83">
        <w:rPr>
          <w:rFonts w:ascii="Times New Roman" w:hAnsi="Times New Roman" w:cs="Times New Roman"/>
          <w:sz w:val="28"/>
          <w:szCs w:val="28"/>
        </w:rPr>
        <w:t>7</w:t>
      </w:r>
      <w:r w:rsidRPr="0054000C">
        <w:rPr>
          <w:rFonts w:ascii="Times New Roman" w:hAnsi="Times New Roman" w:cs="Times New Roman"/>
          <w:sz w:val="28"/>
          <w:szCs w:val="28"/>
        </w:rPr>
        <w:t>.</w:t>
      </w:r>
      <w:r w:rsidR="0054000C" w:rsidRPr="0054000C">
        <w:rPr>
          <w:rFonts w:ascii="Times New Roman" w:hAnsi="Times New Roman" w:cs="Times New Roman"/>
          <w:sz w:val="28"/>
          <w:szCs w:val="28"/>
        </w:rPr>
        <w:t xml:space="preserve"> The predicting factors of mortality outcome are preoperative GCS ≤9. </w:t>
      </w:r>
      <w:proofErr w:type="spellStart"/>
      <w:r w:rsidR="00342D83">
        <w:rPr>
          <w:rFonts w:ascii="Times New Roman" w:hAnsi="Times New Roman" w:cs="Times New Roman"/>
          <w:b/>
          <w:bCs/>
          <w:sz w:val="28"/>
          <w:szCs w:val="28"/>
        </w:rPr>
        <w:t>Mendelow</w:t>
      </w:r>
      <w:proofErr w:type="spellEnd"/>
      <w:r w:rsidR="00342D83">
        <w:rPr>
          <w:rFonts w:ascii="Times New Roman" w:hAnsi="Times New Roman" w:cs="Times New Roman"/>
          <w:b/>
          <w:bCs/>
          <w:sz w:val="28"/>
          <w:szCs w:val="28"/>
        </w:rPr>
        <w:t xml:space="preserve"> et al, 2005</w:t>
      </w:r>
      <w:r w:rsidR="0054000C" w:rsidRPr="0054000C">
        <w:rPr>
          <w:rFonts w:ascii="Times New Roman" w:hAnsi="Times New Roman" w:cs="Times New Roman"/>
          <w:b/>
          <w:bCs/>
          <w:sz w:val="28"/>
          <w:szCs w:val="28"/>
        </w:rPr>
        <w:t xml:space="preserve"> </w:t>
      </w:r>
      <w:r w:rsidRPr="0054000C">
        <w:rPr>
          <w:rFonts w:ascii="Times New Roman" w:hAnsi="Times New Roman" w:cs="Times New Roman"/>
          <w:sz w:val="28"/>
          <w:szCs w:val="28"/>
        </w:rPr>
        <w:t>shows that the worst the conscious level on admi</w:t>
      </w:r>
      <w:r w:rsidR="0054000C" w:rsidRPr="0054000C">
        <w:rPr>
          <w:rFonts w:ascii="Times New Roman" w:hAnsi="Times New Roman" w:cs="Times New Roman"/>
          <w:sz w:val="28"/>
          <w:szCs w:val="28"/>
        </w:rPr>
        <w:t>ssion, the worst the prognosis</w:t>
      </w:r>
      <w:r w:rsidRPr="0054000C">
        <w:rPr>
          <w:rFonts w:ascii="Times New Roman" w:hAnsi="Times New Roman" w:cs="Times New Roman"/>
          <w:b/>
          <w:bCs/>
          <w:sz w:val="28"/>
          <w:szCs w:val="28"/>
        </w:rPr>
        <w:t>.</w:t>
      </w:r>
      <w:r w:rsidR="00B932CD">
        <w:rPr>
          <w:rFonts w:ascii="Times New Roman" w:hAnsi="Times New Roman" w:cs="Times New Roman"/>
          <w:b/>
          <w:bCs/>
          <w:sz w:val="28"/>
          <w:szCs w:val="28"/>
          <w:vertAlign w:val="superscript"/>
        </w:rPr>
        <w:t>11</w:t>
      </w:r>
    </w:p>
    <w:p w:rsidR="009912A7" w:rsidRDefault="009912A7">
      <w:pPr>
        <w:widowControl w:val="0"/>
        <w:autoSpaceDE w:val="0"/>
        <w:autoSpaceDN w:val="0"/>
        <w:bidi w:val="0"/>
        <w:spacing w:after="0"/>
        <w:ind w:right="-199"/>
        <w:jc w:val="both"/>
        <w:rPr>
          <w:rFonts w:ascii="Times New Roman" w:hAnsi="Times New Roman" w:cs="Times New Roman"/>
          <w:sz w:val="28"/>
          <w:szCs w:val="28"/>
        </w:rPr>
      </w:pPr>
    </w:p>
    <w:p w:rsidR="00342D83" w:rsidRDefault="00CB170C" w:rsidP="00B67228">
      <w:pPr>
        <w:widowControl w:val="0"/>
        <w:autoSpaceDE w:val="0"/>
        <w:autoSpaceDN w:val="0"/>
        <w:bidi w:val="0"/>
        <w:spacing w:after="0"/>
        <w:ind w:right="-19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The GCS score at admission was significantly higher in the favorable outcome group than that in the poor outcome group</w:t>
      </w:r>
      <w:r>
        <w:rPr>
          <w:rFonts w:ascii="Times New Roman" w:hAnsi="Times New Roman" w:cs="Times New Roman"/>
          <w:b/>
          <w:bCs/>
          <w:sz w:val="28"/>
          <w:szCs w:val="28"/>
        </w:rPr>
        <w:t>.</w:t>
      </w:r>
      <w:r w:rsidR="00B932CD">
        <w:rPr>
          <w:rFonts w:ascii="Times New Roman" w:hAnsi="Times New Roman" w:cs="Times New Roman"/>
          <w:b/>
          <w:bCs/>
          <w:sz w:val="28"/>
          <w:szCs w:val="28"/>
          <w:vertAlign w:val="superscript"/>
        </w:rPr>
        <w:t>12</w:t>
      </w:r>
      <w:r>
        <w:rPr>
          <w:rFonts w:ascii="Times New Roman" w:hAnsi="Times New Roman" w:cs="Times New Roman"/>
          <w:b/>
          <w:bCs/>
          <w:sz w:val="28"/>
          <w:szCs w:val="28"/>
        </w:rPr>
        <w:t xml:space="preserve"> </w:t>
      </w:r>
      <w:r>
        <w:rPr>
          <w:rFonts w:ascii="Times New Roman" w:hAnsi="Times New Roman" w:cs="Times New Roman"/>
          <w:sz w:val="28"/>
          <w:szCs w:val="28"/>
        </w:rPr>
        <w:t>The factors influencing the prognosis were Glasgow coma scale (GCS) before surgery and the incidence of postoperative complications, volume of hematoma and duration between ictus and surgery</w:t>
      </w:r>
      <w:r>
        <w:rPr>
          <w:rFonts w:ascii="Times New Roman" w:hAnsi="Times New Roman" w:cs="Times New Roman"/>
          <w:b/>
          <w:bCs/>
          <w:sz w:val="28"/>
          <w:szCs w:val="28"/>
        </w:rPr>
        <w:t>.</w:t>
      </w:r>
      <w:r w:rsidR="00B67228">
        <w:rPr>
          <w:rFonts w:ascii="Times New Roman" w:hAnsi="Times New Roman" w:cs="Times New Roman"/>
          <w:b/>
          <w:bCs/>
          <w:sz w:val="28"/>
          <w:szCs w:val="28"/>
          <w:vertAlign w:val="superscript"/>
        </w:rPr>
        <w:t xml:space="preserve">13 </w:t>
      </w:r>
      <w:r>
        <w:rPr>
          <w:rFonts w:ascii="Times New Roman" w:hAnsi="Times New Roman" w:cs="Times New Roman"/>
          <w:sz w:val="28"/>
          <w:szCs w:val="28"/>
        </w:rPr>
        <w:t>There was a statistically highly significant relationship between GCS on admission (preoperative) and outcome.</w:t>
      </w:r>
      <w:r w:rsidR="00342D83">
        <w:rPr>
          <w:rFonts w:ascii="Times New Roman" w:hAnsi="Times New Roman" w:cs="Times New Roman"/>
          <w:sz w:val="28"/>
          <w:szCs w:val="28"/>
          <w:vertAlign w:val="superscript"/>
        </w:rPr>
        <w:t xml:space="preserve"> </w:t>
      </w:r>
    </w:p>
    <w:p w:rsidR="009912A7" w:rsidRDefault="009912A7">
      <w:pPr>
        <w:widowControl w:val="0"/>
        <w:autoSpaceDE w:val="0"/>
        <w:autoSpaceDN w:val="0"/>
        <w:bidi w:val="0"/>
        <w:spacing w:after="0"/>
        <w:ind w:right="-199"/>
        <w:jc w:val="both"/>
        <w:rPr>
          <w:rFonts w:ascii="Times New Roman" w:hAnsi="Times New Roman" w:cs="Times New Roman"/>
          <w:sz w:val="28"/>
          <w:szCs w:val="28"/>
          <w:highlight w:val="cyan"/>
        </w:rPr>
      </w:pPr>
    </w:p>
    <w:p w:rsidR="009912A7" w:rsidRDefault="00CB170C" w:rsidP="00B67228">
      <w:pPr>
        <w:widowControl w:val="0"/>
        <w:autoSpaceDE w:val="0"/>
        <w:autoSpaceDN w:val="0"/>
        <w:bidi w:val="0"/>
        <w:spacing w:after="0"/>
        <w:ind w:right="-199"/>
        <w:jc w:val="both"/>
        <w:rPr>
          <w:rFonts w:ascii="Times New Roman" w:hAnsi="Times New Roman" w:cs="Times New Roman"/>
          <w:b/>
          <w:bCs/>
          <w:sz w:val="28"/>
          <w:szCs w:val="28"/>
        </w:rPr>
      </w:pPr>
      <w:r w:rsidRPr="0054000C">
        <w:rPr>
          <w:rFonts w:ascii="Times New Roman" w:hAnsi="Times New Roman" w:cs="Times New Roman"/>
          <w:sz w:val="28"/>
          <w:szCs w:val="28"/>
        </w:rPr>
        <w:t xml:space="preserve">   As regards the best choice of management, i.e. medical versus surgical management, a study conducted by Ka</w:t>
      </w:r>
      <w:r w:rsidR="00B67228">
        <w:rPr>
          <w:rFonts w:ascii="Times New Roman" w:hAnsi="Times New Roman" w:cs="Times New Roman"/>
          <w:sz w:val="28"/>
          <w:szCs w:val="28"/>
        </w:rPr>
        <w:t xml:space="preserve">ya et al., </w:t>
      </w:r>
      <w:r w:rsidR="00B932CD">
        <w:rPr>
          <w:rFonts w:ascii="Times New Roman" w:hAnsi="Times New Roman" w:cs="Times New Roman"/>
          <w:sz w:val="28"/>
          <w:szCs w:val="28"/>
        </w:rPr>
        <w:t xml:space="preserve">compared the </w:t>
      </w:r>
      <w:r w:rsidRPr="0054000C">
        <w:rPr>
          <w:rFonts w:ascii="Times New Roman" w:hAnsi="Times New Roman" w:cs="Times New Roman"/>
          <w:sz w:val="28"/>
          <w:szCs w:val="28"/>
        </w:rPr>
        <w:t xml:space="preserve">conservative medical treatment with open craniotomy for intracerebral hemorrhage of more than 30 cm3. The surgical </w:t>
      </w:r>
      <w:r w:rsidR="00342D83">
        <w:rPr>
          <w:rFonts w:ascii="Times New Roman" w:hAnsi="Times New Roman" w:cs="Times New Roman"/>
          <w:sz w:val="28"/>
          <w:szCs w:val="28"/>
        </w:rPr>
        <w:t xml:space="preserve">group had </w:t>
      </w:r>
      <w:r w:rsidRPr="0054000C">
        <w:rPr>
          <w:rFonts w:ascii="Times New Roman" w:hAnsi="Times New Roman" w:cs="Times New Roman"/>
          <w:sz w:val="28"/>
          <w:szCs w:val="28"/>
        </w:rPr>
        <w:t xml:space="preserve">34.0% </w:t>
      </w:r>
      <w:r w:rsidR="0054000C">
        <w:rPr>
          <w:rFonts w:ascii="Times New Roman" w:hAnsi="Times New Roman" w:cs="Times New Roman"/>
          <w:sz w:val="28"/>
          <w:szCs w:val="28"/>
        </w:rPr>
        <w:t xml:space="preserve">mortality </w:t>
      </w:r>
      <w:r w:rsidRPr="0054000C">
        <w:rPr>
          <w:rFonts w:ascii="Times New Roman" w:hAnsi="Times New Roman" w:cs="Times New Roman"/>
          <w:sz w:val="28"/>
          <w:szCs w:val="28"/>
        </w:rPr>
        <w:t>at 6 months compared with 63.1% mortality</w:t>
      </w:r>
      <w:r w:rsidR="00B67228">
        <w:rPr>
          <w:rFonts w:ascii="Times New Roman" w:hAnsi="Times New Roman" w:cs="Times New Roman"/>
          <w:sz w:val="28"/>
          <w:szCs w:val="28"/>
        </w:rPr>
        <w:t xml:space="preserve"> in the medically treated group</w:t>
      </w:r>
      <w:r w:rsidRPr="0054000C">
        <w:rPr>
          <w:rFonts w:ascii="Times New Roman" w:hAnsi="Times New Roman" w:cs="Times New Roman"/>
          <w:sz w:val="28"/>
          <w:szCs w:val="28"/>
        </w:rPr>
        <w:t>.</w:t>
      </w:r>
      <w:r w:rsidR="00B932CD">
        <w:rPr>
          <w:rFonts w:ascii="Times New Roman" w:hAnsi="Times New Roman" w:cs="Times New Roman"/>
          <w:b/>
          <w:bCs/>
          <w:sz w:val="28"/>
          <w:szCs w:val="28"/>
          <w:vertAlign w:val="superscript"/>
        </w:rPr>
        <w:t>14</w:t>
      </w:r>
      <w:r w:rsidR="0054000C" w:rsidRPr="0054000C">
        <w:rPr>
          <w:rFonts w:ascii="Times New Roman" w:hAnsi="Times New Roman" w:cs="Times New Roman"/>
          <w:sz w:val="28"/>
          <w:szCs w:val="28"/>
        </w:rPr>
        <w:t xml:space="preserve"> </w:t>
      </w:r>
      <w:proofErr w:type="gramStart"/>
      <w:r w:rsidRPr="0054000C">
        <w:rPr>
          <w:rFonts w:ascii="Times New Roman" w:hAnsi="Times New Roman" w:cs="Times New Roman"/>
          <w:sz w:val="28"/>
          <w:szCs w:val="28"/>
        </w:rPr>
        <w:t>In</w:t>
      </w:r>
      <w:proofErr w:type="gramEnd"/>
      <w:r w:rsidRPr="0054000C">
        <w:rPr>
          <w:rFonts w:ascii="Times New Roman" w:hAnsi="Times New Roman" w:cs="Times New Roman"/>
          <w:sz w:val="28"/>
          <w:szCs w:val="28"/>
        </w:rPr>
        <w:t xml:space="preserve"> our study</w:t>
      </w:r>
      <w:r w:rsidR="00910A4F">
        <w:rPr>
          <w:rFonts w:ascii="Times New Roman" w:hAnsi="Times New Roman" w:cs="Times New Roman"/>
          <w:sz w:val="28"/>
          <w:szCs w:val="28"/>
        </w:rPr>
        <w:t>,</w:t>
      </w:r>
      <w:r w:rsidRPr="0054000C">
        <w:rPr>
          <w:rFonts w:ascii="Times New Roman" w:hAnsi="Times New Roman" w:cs="Times New Roman"/>
          <w:sz w:val="28"/>
          <w:szCs w:val="28"/>
        </w:rPr>
        <w:t xml:space="preserve"> </w:t>
      </w:r>
      <w:r w:rsidR="00910A4F">
        <w:rPr>
          <w:rFonts w:ascii="Times New Roman" w:hAnsi="Times New Roman" w:cs="Times New Roman"/>
          <w:sz w:val="28"/>
          <w:szCs w:val="28"/>
        </w:rPr>
        <w:t xml:space="preserve">hematoma </w:t>
      </w:r>
      <w:r w:rsidRPr="0054000C">
        <w:rPr>
          <w:rFonts w:ascii="Times New Roman" w:hAnsi="Times New Roman" w:cs="Times New Roman"/>
          <w:sz w:val="28"/>
          <w:szCs w:val="28"/>
        </w:rPr>
        <w:t xml:space="preserve">volume cut off point </w:t>
      </w:r>
      <w:r w:rsidR="00910A4F">
        <w:rPr>
          <w:rFonts w:ascii="Times New Roman" w:hAnsi="Times New Roman" w:cs="Times New Roman"/>
          <w:sz w:val="28"/>
          <w:szCs w:val="28"/>
        </w:rPr>
        <w:t xml:space="preserve">with high mortality </w:t>
      </w:r>
      <w:r w:rsidRPr="0054000C">
        <w:rPr>
          <w:rFonts w:ascii="Times New Roman" w:hAnsi="Times New Roman" w:cs="Times New Roman"/>
          <w:sz w:val="28"/>
          <w:szCs w:val="28"/>
        </w:rPr>
        <w:t xml:space="preserve">was larger than </w:t>
      </w:r>
      <w:r w:rsidR="00910A4F" w:rsidRPr="00910A4F">
        <w:rPr>
          <w:rFonts w:ascii="Times New Roman" w:hAnsi="Times New Roman" w:cs="Times New Roman"/>
          <w:sz w:val="28"/>
          <w:szCs w:val="28"/>
        </w:rPr>
        <w:t>56.0 cm</w:t>
      </w:r>
      <w:r w:rsidR="00910A4F" w:rsidRPr="00910A4F">
        <w:rPr>
          <w:rFonts w:ascii="Times New Roman" w:hAnsi="Times New Roman" w:cs="Times New Roman"/>
          <w:sz w:val="28"/>
          <w:szCs w:val="28"/>
          <w:vertAlign w:val="superscript"/>
        </w:rPr>
        <w:t>3</w:t>
      </w:r>
      <w:r w:rsidR="00910A4F">
        <w:rPr>
          <w:rFonts w:ascii="Times New Roman" w:hAnsi="Times New Roman" w:cs="Times New Roman"/>
          <w:sz w:val="28"/>
          <w:szCs w:val="28"/>
        </w:rPr>
        <w:t>.</w:t>
      </w:r>
    </w:p>
    <w:p w:rsidR="009912A7" w:rsidRDefault="009912A7">
      <w:pPr>
        <w:widowControl w:val="0"/>
        <w:autoSpaceDE w:val="0"/>
        <w:autoSpaceDN w:val="0"/>
        <w:bidi w:val="0"/>
        <w:spacing w:after="0"/>
        <w:ind w:right="-199"/>
        <w:jc w:val="both"/>
        <w:rPr>
          <w:rFonts w:ascii="Times New Roman" w:hAnsi="Times New Roman" w:cs="Times New Roman"/>
          <w:b/>
          <w:bCs/>
          <w:sz w:val="28"/>
          <w:szCs w:val="28"/>
        </w:rPr>
      </w:pPr>
    </w:p>
    <w:p w:rsidR="009912A7" w:rsidRDefault="00CB170C">
      <w:pPr>
        <w:widowControl w:val="0"/>
        <w:autoSpaceDE w:val="0"/>
        <w:autoSpaceDN w:val="0"/>
        <w:bidi w:val="0"/>
        <w:spacing w:after="0"/>
        <w:ind w:right="-199"/>
        <w:jc w:val="both"/>
        <w:rPr>
          <w:rFonts w:ascii="Times New Roman" w:hAnsi="Times New Roman" w:cs="Times New Roman"/>
          <w:sz w:val="28"/>
          <w:szCs w:val="28"/>
        </w:rPr>
      </w:pPr>
      <w:r>
        <w:rPr>
          <w:rFonts w:ascii="Times New Roman" w:hAnsi="Times New Roman" w:cs="Times New Roman"/>
          <w:sz w:val="28"/>
          <w:szCs w:val="28"/>
        </w:rPr>
        <w:t xml:space="preserve">   This is a major problem encountered not only in our hospital, but all over the country as we do not have any specially trained nursing staff with special expertise in managing ICH patients. ICH patients are managed in the emergency department, with medical cases managed by the internal medicine physicians and surgical cases managed by neurosurgeons. In our study we encountered postoperative complications (Chest infection, DVT and wound infection) in 55% of patients.</w:t>
      </w:r>
    </w:p>
    <w:p w:rsidR="00910A4F" w:rsidRDefault="00910A4F">
      <w:pPr>
        <w:widowControl w:val="0"/>
        <w:autoSpaceDE w:val="0"/>
        <w:autoSpaceDN w:val="0"/>
        <w:bidi w:val="0"/>
        <w:spacing w:after="0"/>
        <w:ind w:right="-199"/>
        <w:jc w:val="both"/>
        <w:rPr>
          <w:rFonts w:ascii="Times New Roman" w:hAnsi="Times New Roman" w:cs="Times New Roman"/>
          <w:sz w:val="28"/>
          <w:szCs w:val="28"/>
        </w:rPr>
      </w:pPr>
    </w:p>
    <w:p w:rsidR="009912A7" w:rsidRPr="00B932CD" w:rsidRDefault="00CB170C" w:rsidP="00B67228">
      <w:pPr>
        <w:widowControl w:val="0"/>
        <w:autoSpaceDE w:val="0"/>
        <w:autoSpaceDN w:val="0"/>
        <w:bidi w:val="0"/>
        <w:spacing w:after="0"/>
        <w:ind w:right="-199"/>
        <w:jc w:val="both"/>
        <w:rPr>
          <w:rFonts w:ascii="Times New Roman" w:hAnsi="Times New Roman" w:cs="Times New Roman"/>
          <w:b/>
          <w:bCs/>
          <w:sz w:val="28"/>
          <w:szCs w:val="28"/>
          <w:vertAlign w:val="superscript"/>
        </w:rPr>
      </w:pPr>
      <w:r>
        <w:rPr>
          <w:rFonts w:ascii="Times New Roman" w:hAnsi="Times New Roman" w:cs="Times New Roman"/>
          <w:sz w:val="28"/>
          <w:szCs w:val="28"/>
        </w:rPr>
        <w:t xml:space="preserve">   In our study the limit for evacuation was hematoma larger than 30 cm3. </w:t>
      </w:r>
      <w:r w:rsidR="00B67228">
        <w:rPr>
          <w:rFonts w:ascii="Times New Roman" w:hAnsi="Times New Roman" w:cs="Times New Roman"/>
          <w:sz w:val="28"/>
          <w:szCs w:val="28"/>
        </w:rPr>
        <w:t>K</w:t>
      </w:r>
      <w:r w:rsidR="00B67228" w:rsidRPr="00B67228">
        <w:rPr>
          <w:rFonts w:ascii="Times New Roman" w:hAnsi="Times New Roman" w:cs="Times New Roman"/>
          <w:sz w:val="28"/>
          <w:szCs w:val="28"/>
        </w:rPr>
        <w:t>aya et al.</w:t>
      </w:r>
      <w:r w:rsidR="00B67228">
        <w:rPr>
          <w:rFonts w:ascii="Times New Roman" w:hAnsi="Times New Roman" w:cs="Times New Roman"/>
          <w:b/>
          <w:bCs/>
          <w:sz w:val="28"/>
          <w:szCs w:val="28"/>
        </w:rPr>
        <w:t xml:space="preserve"> </w:t>
      </w:r>
      <w:r w:rsidR="00B67228" w:rsidRPr="00B67228">
        <w:rPr>
          <w:rFonts w:ascii="Times New Roman" w:hAnsi="Times New Roman" w:cs="Times New Roman"/>
          <w:sz w:val="28"/>
          <w:szCs w:val="28"/>
        </w:rPr>
        <w:t>found that,</w:t>
      </w:r>
      <w:r w:rsidR="00B67228">
        <w:rPr>
          <w:rFonts w:ascii="Times New Roman" w:hAnsi="Times New Roman" w:cs="Times New Roman"/>
          <w:b/>
          <w:bCs/>
          <w:sz w:val="28"/>
          <w:szCs w:val="28"/>
        </w:rPr>
        <w:t xml:space="preserve"> </w:t>
      </w:r>
      <w:proofErr w:type="gramStart"/>
      <w:r>
        <w:rPr>
          <w:rFonts w:ascii="Times New Roman" w:hAnsi="Times New Roman" w:cs="Times New Roman"/>
          <w:sz w:val="28"/>
          <w:szCs w:val="28"/>
        </w:rPr>
        <w:t>When</w:t>
      </w:r>
      <w:proofErr w:type="gramEnd"/>
      <w:r>
        <w:rPr>
          <w:rFonts w:ascii="Times New Roman" w:hAnsi="Times New Roman" w:cs="Times New Roman"/>
          <w:sz w:val="28"/>
          <w:szCs w:val="28"/>
        </w:rPr>
        <w:t xml:space="preserve"> hypertensive </w:t>
      </w:r>
      <w:proofErr w:type="spellStart"/>
      <w:r>
        <w:rPr>
          <w:rFonts w:ascii="Times New Roman" w:hAnsi="Times New Roman" w:cs="Times New Roman"/>
          <w:sz w:val="28"/>
          <w:szCs w:val="28"/>
        </w:rPr>
        <w:t>putaminal</w:t>
      </w:r>
      <w:proofErr w:type="spellEnd"/>
      <w:r>
        <w:rPr>
          <w:rFonts w:ascii="Times New Roman" w:hAnsi="Times New Roman" w:cs="Times New Roman"/>
          <w:sz w:val="28"/>
          <w:szCs w:val="28"/>
        </w:rPr>
        <w:t xml:space="preserve"> hematomas with the volume 30 cm3 or higher are operated, the results are superior to medical treatment. The patients who benefit most from surgical treatment, with respect to functional status, are the ones in stupor or semicoma without herniation signs on admission, indicating that those patients are good candidates for surgery; furthermore, surgery is a life saving measure in</w:t>
      </w:r>
      <w:r w:rsidR="00B67228">
        <w:rPr>
          <w:rFonts w:ascii="Times New Roman" w:hAnsi="Times New Roman" w:cs="Times New Roman"/>
          <w:sz w:val="28"/>
          <w:szCs w:val="28"/>
        </w:rPr>
        <w:t xml:space="preserve"> patients with herniation signs</w:t>
      </w:r>
      <w:r>
        <w:rPr>
          <w:rFonts w:ascii="Times New Roman" w:hAnsi="Times New Roman" w:cs="Times New Roman"/>
          <w:b/>
          <w:bCs/>
          <w:sz w:val="28"/>
          <w:szCs w:val="28"/>
        </w:rPr>
        <w:t>.</w:t>
      </w:r>
      <w:r w:rsidR="00B932CD">
        <w:rPr>
          <w:rFonts w:ascii="Times New Roman" w:hAnsi="Times New Roman" w:cs="Times New Roman"/>
          <w:b/>
          <w:bCs/>
          <w:sz w:val="28"/>
          <w:szCs w:val="28"/>
          <w:vertAlign w:val="superscript"/>
        </w:rPr>
        <w:t>14</w:t>
      </w:r>
    </w:p>
    <w:p w:rsidR="00342D83" w:rsidRDefault="00342D83" w:rsidP="00342D83">
      <w:pPr>
        <w:widowControl w:val="0"/>
        <w:autoSpaceDE w:val="0"/>
        <w:autoSpaceDN w:val="0"/>
        <w:bidi w:val="0"/>
        <w:spacing w:after="0"/>
        <w:ind w:right="-199"/>
        <w:jc w:val="both"/>
        <w:rPr>
          <w:rFonts w:ascii="Times New Roman" w:hAnsi="Times New Roman" w:cs="Times New Roman"/>
          <w:sz w:val="28"/>
          <w:szCs w:val="28"/>
        </w:rPr>
      </w:pPr>
    </w:p>
    <w:p w:rsidR="009912A7" w:rsidRPr="00B932CD" w:rsidRDefault="00CB170C" w:rsidP="00B67228">
      <w:pPr>
        <w:widowControl w:val="0"/>
        <w:autoSpaceDE w:val="0"/>
        <w:autoSpaceDN w:val="0"/>
        <w:bidi w:val="0"/>
        <w:spacing w:after="0"/>
        <w:ind w:right="-199"/>
        <w:jc w:val="both"/>
        <w:rPr>
          <w:rFonts w:ascii="Times New Roman" w:hAnsi="Times New Roman" w:cs="Times New Roman"/>
          <w:b/>
          <w:bCs/>
          <w:sz w:val="28"/>
          <w:szCs w:val="28"/>
          <w:vertAlign w:val="superscript"/>
        </w:rPr>
      </w:pPr>
      <w:r>
        <w:rPr>
          <w:rFonts w:ascii="Times New Roman" w:hAnsi="Times New Roman" w:cs="Times New Roman"/>
          <w:sz w:val="28"/>
          <w:szCs w:val="28"/>
        </w:rPr>
        <w:t xml:space="preserve">   </w:t>
      </w:r>
      <w:proofErr w:type="spellStart"/>
      <w:r w:rsidR="00B67228">
        <w:rPr>
          <w:rFonts w:ascii="Times New Roman" w:hAnsi="Times New Roman" w:cs="Times New Roman"/>
          <w:b/>
          <w:bCs/>
          <w:sz w:val="28"/>
          <w:szCs w:val="28"/>
        </w:rPr>
        <w:t>Naidech</w:t>
      </w:r>
      <w:proofErr w:type="spellEnd"/>
      <w:r w:rsidR="00B67228">
        <w:rPr>
          <w:rFonts w:ascii="Times New Roman" w:hAnsi="Times New Roman" w:cs="Times New Roman"/>
          <w:b/>
          <w:bCs/>
          <w:sz w:val="28"/>
          <w:szCs w:val="28"/>
        </w:rPr>
        <w:t xml:space="preserve"> et</w:t>
      </w:r>
      <w:r w:rsidR="00B67228">
        <w:rPr>
          <w:rFonts w:ascii="Times New Roman" w:hAnsi="Times New Roman" w:cs="Times New Roman"/>
          <w:sz w:val="28"/>
          <w:szCs w:val="28"/>
        </w:rPr>
        <w:t xml:space="preserve"> </w:t>
      </w:r>
      <w:r w:rsidR="00B67228">
        <w:rPr>
          <w:rFonts w:ascii="Times New Roman" w:hAnsi="Times New Roman" w:cs="Times New Roman"/>
          <w:b/>
          <w:bCs/>
          <w:sz w:val="28"/>
          <w:szCs w:val="28"/>
        </w:rPr>
        <w:t xml:space="preserve">al. </w:t>
      </w:r>
      <w:r w:rsidR="00B67228" w:rsidRPr="00B67228">
        <w:rPr>
          <w:rFonts w:ascii="Times New Roman" w:hAnsi="Times New Roman" w:cs="Times New Roman"/>
          <w:sz w:val="28"/>
          <w:szCs w:val="28"/>
        </w:rPr>
        <w:t>detected that,</w:t>
      </w:r>
      <w:r w:rsidR="00B67228">
        <w:rPr>
          <w:rFonts w:ascii="Times New Roman" w:hAnsi="Times New Roman" w:cs="Times New Roman"/>
          <w:b/>
          <w:bCs/>
          <w:sz w:val="28"/>
          <w:szCs w:val="28"/>
        </w:rPr>
        <w:t xml:space="preserve"> </w:t>
      </w:r>
      <w:r w:rsidR="00B67228">
        <w:rPr>
          <w:rFonts w:ascii="Times New Roman" w:hAnsi="Times New Roman" w:cs="Times New Roman"/>
          <w:sz w:val="28"/>
          <w:szCs w:val="28"/>
        </w:rPr>
        <w:t>the m</w:t>
      </w:r>
      <w:r>
        <w:rPr>
          <w:rFonts w:ascii="Times New Roman" w:hAnsi="Times New Roman" w:cs="Times New Roman"/>
          <w:sz w:val="28"/>
          <w:szCs w:val="28"/>
        </w:rPr>
        <w:t>ost patients that die from ICH do so during the initial acute hospitalization, and these deaths usually occur in the setting of withdrawal of support</w:t>
      </w:r>
      <w:r w:rsidR="00B67228">
        <w:rPr>
          <w:rFonts w:ascii="Times New Roman" w:hAnsi="Times New Roman" w:cs="Times New Roman"/>
          <w:sz w:val="28"/>
          <w:szCs w:val="28"/>
        </w:rPr>
        <w:t xml:space="preserve"> due to presumed poor prognosis</w:t>
      </w:r>
      <w:r w:rsidR="00B932CD">
        <w:rPr>
          <w:rFonts w:ascii="Times New Roman" w:hAnsi="Times New Roman" w:cs="Times New Roman"/>
          <w:b/>
          <w:bCs/>
          <w:sz w:val="28"/>
          <w:szCs w:val="28"/>
        </w:rPr>
        <w:t>.</w:t>
      </w:r>
      <w:r w:rsidR="00B932CD">
        <w:rPr>
          <w:rFonts w:ascii="Times New Roman" w:hAnsi="Times New Roman" w:cs="Times New Roman"/>
          <w:b/>
          <w:bCs/>
          <w:sz w:val="28"/>
          <w:szCs w:val="28"/>
          <w:vertAlign w:val="superscript"/>
        </w:rPr>
        <w:t>15</w:t>
      </w:r>
    </w:p>
    <w:p w:rsidR="009912A7" w:rsidRDefault="00CB170C">
      <w:pPr>
        <w:bidi w:val="0"/>
        <w:spacing w:after="0"/>
        <w:ind w:right="-199"/>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p>
    <w:p w:rsidR="009912A7" w:rsidRDefault="00CB170C">
      <w:pPr>
        <w:bidi w:val="0"/>
        <w:ind w:right="-199"/>
        <w:jc w:val="both"/>
        <w:rPr>
          <w:rFonts w:ascii="Times New Roman" w:hAnsi="Times New Roman" w:cs="Times New Roman"/>
          <w:b/>
          <w:bCs/>
          <w:sz w:val="32"/>
          <w:szCs w:val="32"/>
          <w:lang w:bidi="ar-EG"/>
        </w:rPr>
      </w:pPr>
      <w:r>
        <w:rPr>
          <w:rFonts w:ascii="Times New Roman" w:hAnsi="Times New Roman" w:cs="Times New Roman"/>
          <w:b/>
          <w:bCs/>
          <w:sz w:val="32"/>
          <w:szCs w:val="32"/>
          <w:lang w:bidi="ar-EG"/>
        </w:rPr>
        <w:t>Conclusion</w:t>
      </w:r>
    </w:p>
    <w:p w:rsidR="009912A7" w:rsidRDefault="00CB170C" w:rsidP="004E1D0A">
      <w:pPr>
        <w:widowControl w:val="0"/>
        <w:autoSpaceDE w:val="0"/>
        <w:autoSpaceDN w:val="0"/>
        <w:bidi w:val="0"/>
        <w:spacing w:after="0"/>
        <w:ind w:right="-199"/>
        <w:jc w:val="both"/>
        <w:rPr>
          <w:rFonts w:ascii="Times New Roman" w:hAnsi="Times New Roman" w:cs="Times New Roman"/>
          <w:sz w:val="28"/>
          <w:szCs w:val="28"/>
        </w:rPr>
      </w:pPr>
      <w:r>
        <w:rPr>
          <w:rFonts w:ascii="Times New Roman" w:hAnsi="Times New Roman" w:cs="Times New Roman"/>
          <w:sz w:val="28"/>
          <w:szCs w:val="28"/>
        </w:rPr>
        <w:t xml:space="preserve">   The sizable hypertensive ICH is a surgically treatable condition. The predicting factors of mortality outcome are preoperative GCS ≤9 and hematoma volume ≥56.0 cm</w:t>
      </w:r>
      <w:r>
        <w:rPr>
          <w:rFonts w:ascii="Times New Roman" w:hAnsi="Times New Roman" w:cs="Times New Roman"/>
          <w:sz w:val="28"/>
          <w:szCs w:val="28"/>
          <w:vertAlign w:val="superscript"/>
        </w:rPr>
        <w:t>3</w:t>
      </w:r>
      <w:r>
        <w:rPr>
          <w:rFonts w:ascii="Times New Roman" w:hAnsi="Times New Roman" w:cs="Times New Roman"/>
          <w:sz w:val="28"/>
          <w:szCs w:val="28"/>
        </w:rPr>
        <w:t xml:space="preserve"> with no value of age, sex or site of hematoma. The reason of mortality in a lot of patients was correlated to perioperative complications apart fr</w:t>
      </w:r>
      <w:r w:rsidR="004E1D0A">
        <w:rPr>
          <w:rFonts w:ascii="Times New Roman" w:hAnsi="Times New Roman" w:cs="Times New Roman"/>
          <w:sz w:val="28"/>
          <w:szCs w:val="28"/>
        </w:rPr>
        <w:t>om the hematoma or the surgery.</w:t>
      </w:r>
    </w:p>
    <w:p w:rsidR="009912A7" w:rsidRDefault="009912A7">
      <w:pPr>
        <w:widowControl w:val="0"/>
        <w:autoSpaceDE w:val="0"/>
        <w:autoSpaceDN w:val="0"/>
        <w:bidi w:val="0"/>
        <w:spacing w:after="0"/>
        <w:ind w:right="-199"/>
        <w:jc w:val="both"/>
        <w:rPr>
          <w:rFonts w:ascii="Times New Roman" w:hAnsi="Times New Roman" w:cs="Times New Roman"/>
          <w:sz w:val="28"/>
          <w:szCs w:val="28"/>
        </w:rPr>
      </w:pPr>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r w:rsidRPr="00081EB4">
        <w:rPr>
          <w:rFonts w:ascii="Times New Roman" w:hAnsi="Times New Roman" w:cs="Times New Roman"/>
          <w:b/>
          <w:bCs/>
          <w:sz w:val="28"/>
          <w:szCs w:val="28"/>
        </w:rPr>
        <w:t>References</w:t>
      </w:r>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p>
    <w:p w:rsidR="00081EB4" w:rsidRPr="00081EB4" w:rsidRDefault="00081EB4" w:rsidP="00081EB4">
      <w:pPr>
        <w:widowControl w:val="0"/>
        <w:autoSpaceDE w:val="0"/>
        <w:autoSpaceDN w:val="0"/>
        <w:bidi w:val="0"/>
        <w:spacing w:after="0"/>
        <w:ind w:right="-199"/>
        <w:jc w:val="both"/>
        <w:rPr>
          <w:rFonts w:ascii="Times New Roman" w:hAnsi="Times New Roman" w:cs="Times New Roman"/>
          <w:sz w:val="28"/>
          <w:szCs w:val="28"/>
        </w:rPr>
      </w:pPr>
      <w:r w:rsidRPr="00081EB4">
        <w:rPr>
          <w:rFonts w:ascii="Times New Roman" w:hAnsi="Times New Roman" w:cs="Times New Roman"/>
          <w:b/>
          <w:bCs/>
          <w:sz w:val="28"/>
          <w:szCs w:val="28"/>
        </w:rPr>
        <w:t xml:space="preserve">1. </w:t>
      </w:r>
      <w:proofErr w:type="spellStart"/>
      <w:r w:rsidRPr="00081EB4">
        <w:rPr>
          <w:rFonts w:ascii="Times New Roman" w:hAnsi="Times New Roman" w:cs="Times New Roman"/>
          <w:b/>
          <w:bCs/>
          <w:sz w:val="28"/>
          <w:szCs w:val="28"/>
        </w:rPr>
        <w:t>Hseih</w:t>
      </w:r>
      <w:proofErr w:type="spellEnd"/>
      <w:r w:rsidRPr="00081EB4">
        <w:rPr>
          <w:rFonts w:ascii="Times New Roman" w:hAnsi="Times New Roman" w:cs="Times New Roman"/>
          <w:b/>
          <w:bCs/>
          <w:sz w:val="28"/>
          <w:szCs w:val="28"/>
        </w:rPr>
        <w:t xml:space="preserve"> P.C., </w:t>
      </w:r>
      <w:proofErr w:type="spellStart"/>
      <w:r w:rsidRPr="00081EB4">
        <w:rPr>
          <w:rFonts w:ascii="Times New Roman" w:hAnsi="Times New Roman" w:cs="Times New Roman"/>
          <w:b/>
          <w:bCs/>
          <w:sz w:val="28"/>
          <w:szCs w:val="28"/>
        </w:rPr>
        <w:t>Awad</w:t>
      </w:r>
      <w:proofErr w:type="spellEnd"/>
      <w:r w:rsidRPr="00081EB4">
        <w:rPr>
          <w:rFonts w:ascii="Times New Roman" w:hAnsi="Times New Roman" w:cs="Times New Roman"/>
          <w:b/>
          <w:bCs/>
          <w:sz w:val="28"/>
          <w:szCs w:val="28"/>
        </w:rPr>
        <w:t xml:space="preserve"> I.A., </w:t>
      </w:r>
      <w:proofErr w:type="spellStart"/>
      <w:r w:rsidRPr="00081EB4">
        <w:rPr>
          <w:rFonts w:ascii="Times New Roman" w:hAnsi="Times New Roman" w:cs="Times New Roman"/>
          <w:b/>
          <w:bCs/>
          <w:sz w:val="28"/>
          <w:szCs w:val="28"/>
        </w:rPr>
        <w:t>Getch</w:t>
      </w:r>
      <w:proofErr w:type="spellEnd"/>
      <w:r w:rsidRPr="00081EB4">
        <w:rPr>
          <w:rFonts w:ascii="Times New Roman" w:hAnsi="Times New Roman" w:cs="Times New Roman"/>
          <w:b/>
          <w:bCs/>
          <w:sz w:val="28"/>
          <w:szCs w:val="28"/>
        </w:rPr>
        <w:t xml:space="preserve"> C.C., </w:t>
      </w:r>
      <w:proofErr w:type="spellStart"/>
      <w:r w:rsidRPr="00081EB4">
        <w:rPr>
          <w:rFonts w:ascii="Times New Roman" w:hAnsi="Times New Roman" w:cs="Times New Roman"/>
          <w:b/>
          <w:bCs/>
          <w:sz w:val="28"/>
          <w:szCs w:val="28"/>
        </w:rPr>
        <w:t>Bandok</w:t>
      </w:r>
      <w:proofErr w:type="spellEnd"/>
      <w:r w:rsidRPr="00081EB4">
        <w:rPr>
          <w:rFonts w:ascii="Times New Roman" w:hAnsi="Times New Roman" w:cs="Times New Roman"/>
          <w:b/>
          <w:bCs/>
          <w:sz w:val="28"/>
          <w:szCs w:val="28"/>
        </w:rPr>
        <w:t xml:space="preserve"> B.R., Rosenblatt S.S., </w:t>
      </w:r>
      <w:proofErr w:type="spellStart"/>
      <w:r w:rsidRPr="00081EB4">
        <w:rPr>
          <w:rFonts w:ascii="Times New Roman" w:hAnsi="Times New Roman" w:cs="Times New Roman"/>
          <w:b/>
          <w:bCs/>
          <w:sz w:val="28"/>
          <w:szCs w:val="28"/>
        </w:rPr>
        <w:t>Bayjer</w:t>
      </w:r>
      <w:proofErr w:type="spellEnd"/>
      <w:r w:rsidRPr="00081EB4">
        <w:rPr>
          <w:rFonts w:ascii="Times New Roman" w:hAnsi="Times New Roman" w:cs="Times New Roman"/>
          <w:b/>
          <w:bCs/>
          <w:sz w:val="28"/>
          <w:szCs w:val="28"/>
        </w:rPr>
        <w:t xml:space="preserve"> H.H.: </w:t>
      </w:r>
      <w:r w:rsidRPr="00081EB4">
        <w:rPr>
          <w:rFonts w:ascii="Times New Roman" w:hAnsi="Times New Roman" w:cs="Times New Roman"/>
          <w:sz w:val="28"/>
          <w:szCs w:val="28"/>
        </w:rPr>
        <w:t xml:space="preserve">Current Updates in the Perioperative Management of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w:t>
      </w:r>
      <w:proofErr w:type="gramStart"/>
      <w:r w:rsidRPr="00081EB4">
        <w:rPr>
          <w:rFonts w:ascii="Times New Roman" w:hAnsi="Times New Roman" w:cs="Times New Roman"/>
          <w:sz w:val="28"/>
          <w:szCs w:val="28"/>
        </w:rPr>
        <w:t xml:space="preserve">Neurol. </w:t>
      </w:r>
      <w:proofErr w:type="spellStart"/>
      <w:r w:rsidRPr="00081EB4">
        <w:rPr>
          <w:rFonts w:ascii="Times New Roman" w:hAnsi="Times New Roman" w:cs="Times New Roman"/>
          <w:sz w:val="28"/>
          <w:szCs w:val="28"/>
        </w:rPr>
        <w:t>Clin</w:t>
      </w:r>
      <w:proofErr w:type="spellEnd"/>
      <w:r w:rsidRPr="00081EB4">
        <w:rPr>
          <w:rFonts w:ascii="Times New Roman" w:hAnsi="Times New Roman" w:cs="Times New Roman"/>
          <w:sz w:val="28"/>
          <w:szCs w:val="28"/>
        </w:rPr>
        <w:t>; 2006, 24:745-64.</w:t>
      </w:r>
      <w:proofErr w:type="gramEnd"/>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r w:rsidRPr="00081EB4">
        <w:rPr>
          <w:rFonts w:ascii="Times New Roman" w:hAnsi="Times New Roman" w:cs="Times New Roman"/>
          <w:b/>
          <w:bCs/>
          <w:sz w:val="28"/>
          <w:szCs w:val="28"/>
        </w:rPr>
        <w:t xml:space="preserve">2. Mayer S.A., Rincon F.: </w:t>
      </w:r>
      <w:r w:rsidRPr="00081EB4">
        <w:rPr>
          <w:rFonts w:ascii="Times New Roman" w:hAnsi="Times New Roman" w:cs="Times New Roman"/>
          <w:sz w:val="28"/>
          <w:szCs w:val="28"/>
        </w:rPr>
        <w:t xml:space="preserve">Treatment of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w:t>
      </w:r>
      <w:proofErr w:type="gramStart"/>
      <w:r w:rsidRPr="00081EB4">
        <w:rPr>
          <w:rFonts w:ascii="Times New Roman" w:hAnsi="Times New Roman" w:cs="Times New Roman"/>
          <w:sz w:val="28"/>
          <w:szCs w:val="28"/>
        </w:rPr>
        <w:t xml:space="preserve">Lancet </w:t>
      </w:r>
      <w:proofErr w:type="spellStart"/>
      <w:r w:rsidRPr="00081EB4">
        <w:rPr>
          <w:rFonts w:ascii="Times New Roman" w:hAnsi="Times New Roman" w:cs="Times New Roman"/>
          <w:sz w:val="28"/>
          <w:szCs w:val="28"/>
        </w:rPr>
        <w:t>Neurol</w:t>
      </w:r>
      <w:proofErr w:type="spellEnd"/>
      <w:r w:rsidRPr="00081EB4">
        <w:rPr>
          <w:rFonts w:ascii="Times New Roman" w:hAnsi="Times New Roman" w:cs="Times New Roman"/>
          <w:sz w:val="28"/>
          <w:szCs w:val="28"/>
        </w:rPr>
        <w:t>; 2005, 4:662-72.</w:t>
      </w:r>
      <w:proofErr w:type="gramEnd"/>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r w:rsidRPr="00081EB4">
        <w:rPr>
          <w:rFonts w:ascii="Times New Roman" w:hAnsi="Times New Roman" w:cs="Times New Roman"/>
          <w:b/>
          <w:bCs/>
          <w:sz w:val="28"/>
          <w:szCs w:val="28"/>
        </w:rPr>
        <w:t xml:space="preserve">3. Broderick J.P., </w:t>
      </w:r>
      <w:proofErr w:type="spellStart"/>
      <w:r w:rsidRPr="00081EB4">
        <w:rPr>
          <w:rFonts w:ascii="Times New Roman" w:hAnsi="Times New Roman" w:cs="Times New Roman"/>
          <w:b/>
          <w:bCs/>
          <w:sz w:val="28"/>
          <w:szCs w:val="28"/>
        </w:rPr>
        <w:t>Brott</w:t>
      </w:r>
      <w:proofErr w:type="spellEnd"/>
      <w:r w:rsidRPr="00081EB4">
        <w:rPr>
          <w:rFonts w:ascii="Times New Roman" w:hAnsi="Times New Roman" w:cs="Times New Roman"/>
          <w:b/>
          <w:bCs/>
          <w:sz w:val="28"/>
          <w:szCs w:val="28"/>
        </w:rPr>
        <w:t xml:space="preserve"> T., </w:t>
      </w:r>
      <w:proofErr w:type="spellStart"/>
      <w:r w:rsidRPr="00081EB4">
        <w:rPr>
          <w:rFonts w:ascii="Times New Roman" w:hAnsi="Times New Roman" w:cs="Times New Roman"/>
          <w:b/>
          <w:bCs/>
          <w:sz w:val="28"/>
          <w:szCs w:val="28"/>
        </w:rPr>
        <w:t>Tomsick</w:t>
      </w:r>
      <w:proofErr w:type="spellEnd"/>
      <w:r w:rsidRPr="00081EB4">
        <w:rPr>
          <w:rFonts w:ascii="Times New Roman" w:hAnsi="Times New Roman" w:cs="Times New Roman"/>
          <w:b/>
          <w:bCs/>
          <w:sz w:val="28"/>
          <w:szCs w:val="28"/>
        </w:rPr>
        <w:t xml:space="preserve"> T., </w:t>
      </w:r>
      <w:hyperlink r:id="rId16" w:history="1">
        <w:proofErr w:type="spellStart"/>
        <w:r w:rsidRPr="00081EB4">
          <w:rPr>
            <w:rStyle w:val="Hyperlink"/>
            <w:rFonts w:ascii="Times New Roman" w:hAnsi="Times New Roman" w:cs="Times New Roman"/>
            <w:b/>
            <w:bCs/>
            <w:color w:val="auto"/>
            <w:sz w:val="28"/>
            <w:szCs w:val="28"/>
            <w:u w:val="none"/>
          </w:rPr>
          <w:t>Huster</w:t>
        </w:r>
        <w:proofErr w:type="spellEnd"/>
      </w:hyperlink>
      <w:r w:rsidRPr="00081EB4">
        <w:rPr>
          <w:rFonts w:ascii="Times New Roman" w:hAnsi="Times New Roman" w:cs="Times New Roman"/>
          <w:b/>
          <w:bCs/>
          <w:sz w:val="28"/>
          <w:szCs w:val="28"/>
        </w:rPr>
        <w:t xml:space="preserve"> G: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w:t>
      </w:r>
      <w:r w:rsidRPr="00081EB4">
        <w:rPr>
          <w:rFonts w:ascii="Times New Roman" w:hAnsi="Times New Roman" w:cs="Times New Roman"/>
          <w:sz w:val="28"/>
          <w:szCs w:val="28"/>
        </w:rPr>
        <w:lastRenderedPageBreak/>
        <w:t xml:space="preserve">hemorrhage more than twice as common as subarachnoid hemorrhage. J. </w:t>
      </w:r>
      <w:proofErr w:type="spellStart"/>
      <w:r w:rsidRPr="00081EB4">
        <w:rPr>
          <w:rFonts w:ascii="Times New Roman" w:hAnsi="Times New Roman" w:cs="Times New Roman"/>
          <w:sz w:val="28"/>
          <w:szCs w:val="28"/>
        </w:rPr>
        <w:t>Neurosurg</w:t>
      </w:r>
      <w:proofErr w:type="spellEnd"/>
      <w:r w:rsidRPr="00081EB4">
        <w:rPr>
          <w:rFonts w:ascii="Times New Roman" w:hAnsi="Times New Roman" w:cs="Times New Roman"/>
          <w:sz w:val="28"/>
          <w:szCs w:val="28"/>
        </w:rPr>
        <w:t>; 1993, 78:188-91.</w:t>
      </w:r>
    </w:p>
    <w:p w:rsidR="00081EB4" w:rsidRPr="00081EB4" w:rsidRDefault="00081EB4" w:rsidP="00081EB4">
      <w:pPr>
        <w:widowControl w:val="0"/>
        <w:autoSpaceDE w:val="0"/>
        <w:autoSpaceDN w:val="0"/>
        <w:bidi w:val="0"/>
        <w:spacing w:after="0"/>
        <w:ind w:right="-199"/>
        <w:jc w:val="both"/>
        <w:rPr>
          <w:rFonts w:ascii="Times New Roman" w:hAnsi="Times New Roman" w:cs="Times New Roman"/>
          <w:sz w:val="28"/>
          <w:szCs w:val="28"/>
        </w:rPr>
      </w:pPr>
      <w:r w:rsidRPr="00081EB4">
        <w:rPr>
          <w:rFonts w:ascii="Times New Roman" w:hAnsi="Times New Roman" w:cs="Times New Roman"/>
          <w:b/>
          <w:bCs/>
          <w:sz w:val="28"/>
          <w:szCs w:val="28"/>
        </w:rPr>
        <w:t xml:space="preserve">4. Singh R.V., </w:t>
      </w:r>
      <w:proofErr w:type="spellStart"/>
      <w:r w:rsidRPr="00081EB4">
        <w:rPr>
          <w:rFonts w:ascii="Times New Roman" w:hAnsi="Times New Roman" w:cs="Times New Roman"/>
          <w:b/>
          <w:bCs/>
          <w:sz w:val="28"/>
          <w:szCs w:val="28"/>
        </w:rPr>
        <w:t>Prusmack</w:t>
      </w:r>
      <w:proofErr w:type="spellEnd"/>
      <w:r w:rsidRPr="00081EB4">
        <w:rPr>
          <w:rFonts w:ascii="Times New Roman" w:hAnsi="Times New Roman" w:cs="Times New Roman"/>
          <w:b/>
          <w:bCs/>
          <w:sz w:val="28"/>
          <w:szCs w:val="28"/>
        </w:rPr>
        <w:t xml:space="preserve"> C.J., </w:t>
      </w:r>
      <w:proofErr w:type="spellStart"/>
      <w:r w:rsidRPr="00081EB4">
        <w:rPr>
          <w:rFonts w:ascii="Times New Roman" w:hAnsi="Times New Roman" w:cs="Times New Roman"/>
          <w:b/>
          <w:bCs/>
          <w:sz w:val="28"/>
          <w:szCs w:val="28"/>
        </w:rPr>
        <w:t>Morcoss</w:t>
      </w:r>
      <w:proofErr w:type="spellEnd"/>
      <w:r w:rsidRPr="00081EB4">
        <w:rPr>
          <w:rFonts w:ascii="Times New Roman" w:hAnsi="Times New Roman" w:cs="Times New Roman"/>
          <w:b/>
          <w:bCs/>
          <w:sz w:val="28"/>
          <w:szCs w:val="28"/>
        </w:rPr>
        <w:t xml:space="preserve"> J.J.: </w:t>
      </w:r>
      <w:r w:rsidRPr="00081EB4">
        <w:rPr>
          <w:rFonts w:ascii="Times New Roman" w:hAnsi="Times New Roman" w:cs="Times New Roman"/>
          <w:sz w:val="28"/>
          <w:szCs w:val="28"/>
        </w:rPr>
        <w:t>Spontaneous Intra-cerebral Hemorrhage: Non-</w:t>
      </w:r>
      <w:proofErr w:type="spellStart"/>
      <w:r w:rsidRPr="00081EB4">
        <w:rPr>
          <w:rFonts w:ascii="Times New Roman" w:hAnsi="Times New Roman" w:cs="Times New Roman"/>
          <w:sz w:val="28"/>
          <w:szCs w:val="28"/>
        </w:rPr>
        <w:t>Arteriovenous</w:t>
      </w:r>
      <w:proofErr w:type="spellEnd"/>
      <w:r w:rsidRPr="00081EB4">
        <w:rPr>
          <w:rFonts w:ascii="Times New Roman" w:hAnsi="Times New Roman" w:cs="Times New Roman"/>
          <w:sz w:val="28"/>
          <w:szCs w:val="28"/>
        </w:rPr>
        <w:t xml:space="preserve"> Malformation. In Winn HR (</w:t>
      </w:r>
      <w:proofErr w:type="spellStart"/>
      <w:proofErr w:type="gramStart"/>
      <w:r w:rsidRPr="00081EB4">
        <w:rPr>
          <w:rFonts w:ascii="Times New Roman" w:hAnsi="Times New Roman" w:cs="Times New Roman"/>
          <w:sz w:val="28"/>
          <w:szCs w:val="28"/>
        </w:rPr>
        <w:t>eds</w:t>
      </w:r>
      <w:proofErr w:type="spellEnd"/>
      <w:proofErr w:type="gramEnd"/>
      <w:r w:rsidRPr="00081EB4">
        <w:rPr>
          <w:rFonts w:ascii="Times New Roman" w:hAnsi="Times New Roman" w:cs="Times New Roman"/>
          <w:sz w:val="28"/>
          <w:szCs w:val="28"/>
        </w:rPr>
        <w:t xml:space="preserve">): </w:t>
      </w:r>
      <w:proofErr w:type="spellStart"/>
      <w:r w:rsidRPr="00081EB4">
        <w:rPr>
          <w:rFonts w:ascii="Times New Roman" w:hAnsi="Times New Roman" w:cs="Times New Roman"/>
          <w:sz w:val="28"/>
          <w:szCs w:val="28"/>
        </w:rPr>
        <w:t>Youmans</w:t>
      </w:r>
      <w:proofErr w:type="spellEnd"/>
      <w:r w:rsidRPr="00081EB4">
        <w:rPr>
          <w:rFonts w:ascii="Times New Roman" w:hAnsi="Times New Roman" w:cs="Times New Roman"/>
          <w:sz w:val="28"/>
          <w:szCs w:val="28"/>
        </w:rPr>
        <w:t xml:space="preserve"> Neurological Surgery. Philadelphia, PA, Saunders Publishers, 2004, </w:t>
      </w:r>
      <w:proofErr w:type="spellStart"/>
      <w:r w:rsidRPr="00081EB4">
        <w:rPr>
          <w:rFonts w:ascii="Times New Roman" w:hAnsi="Times New Roman" w:cs="Times New Roman"/>
          <w:sz w:val="28"/>
          <w:szCs w:val="28"/>
        </w:rPr>
        <w:t>pp</w:t>
      </w:r>
      <w:proofErr w:type="spellEnd"/>
      <w:r w:rsidRPr="00081EB4">
        <w:rPr>
          <w:rFonts w:ascii="Times New Roman" w:hAnsi="Times New Roman" w:cs="Times New Roman"/>
          <w:sz w:val="28"/>
          <w:szCs w:val="28"/>
        </w:rPr>
        <w:t xml:space="preserve"> 1733-68.</w:t>
      </w:r>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r w:rsidRPr="00081EB4">
        <w:rPr>
          <w:rFonts w:ascii="Times New Roman" w:hAnsi="Times New Roman" w:cs="Times New Roman"/>
          <w:b/>
          <w:bCs/>
          <w:sz w:val="28"/>
          <w:szCs w:val="28"/>
        </w:rPr>
        <w:t>5.</w:t>
      </w:r>
      <w:r w:rsidRPr="00081EB4">
        <w:rPr>
          <w:rFonts w:ascii="Times New Roman" w:hAnsi="Times New Roman" w:cs="Times New Roman"/>
          <w:sz w:val="28"/>
          <w:szCs w:val="28"/>
        </w:rPr>
        <w:t xml:space="preserve"> </w:t>
      </w:r>
      <w:r w:rsidRPr="00081EB4">
        <w:rPr>
          <w:rFonts w:ascii="Times New Roman" w:hAnsi="Times New Roman" w:cs="Times New Roman"/>
          <w:b/>
          <w:bCs/>
          <w:sz w:val="28"/>
          <w:szCs w:val="28"/>
        </w:rPr>
        <w:t xml:space="preserve"> </w:t>
      </w:r>
      <w:proofErr w:type="spellStart"/>
      <w:r w:rsidRPr="00081EB4">
        <w:rPr>
          <w:rFonts w:ascii="Times New Roman" w:hAnsi="Times New Roman" w:cs="Times New Roman"/>
          <w:b/>
          <w:bCs/>
          <w:sz w:val="28"/>
          <w:szCs w:val="28"/>
        </w:rPr>
        <w:t>Bae</w:t>
      </w:r>
      <w:proofErr w:type="spellEnd"/>
      <w:r w:rsidRPr="00081EB4">
        <w:rPr>
          <w:rFonts w:ascii="Times New Roman" w:hAnsi="Times New Roman" w:cs="Times New Roman"/>
          <w:b/>
          <w:bCs/>
          <w:sz w:val="28"/>
          <w:szCs w:val="28"/>
        </w:rPr>
        <w:t xml:space="preserve"> HG, Lee KS, Yun IG; </w:t>
      </w:r>
      <w:proofErr w:type="spellStart"/>
      <w:r w:rsidRPr="00081EB4">
        <w:rPr>
          <w:rFonts w:ascii="Times New Roman" w:hAnsi="Times New Roman" w:cs="Times New Roman"/>
          <w:b/>
          <w:bCs/>
          <w:sz w:val="28"/>
          <w:szCs w:val="28"/>
        </w:rPr>
        <w:t>Bae</w:t>
      </w:r>
      <w:proofErr w:type="spellEnd"/>
      <w:r w:rsidRPr="00081EB4">
        <w:rPr>
          <w:rFonts w:ascii="Times New Roman" w:hAnsi="Times New Roman" w:cs="Times New Roman"/>
          <w:b/>
          <w:bCs/>
          <w:sz w:val="28"/>
          <w:szCs w:val="28"/>
        </w:rPr>
        <w:t xml:space="preserve"> WK, Choi SK, </w:t>
      </w:r>
      <w:proofErr w:type="spellStart"/>
      <w:r w:rsidRPr="00081EB4">
        <w:rPr>
          <w:rFonts w:ascii="Times New Roman" w:hAnsi="Times New Roman" w:cs="Times New Roman"/>
          <w:b/>
          <w:bCs/>
          <w:sz w:val="28"/>
          <w:szCs w:val="28"/>
        </w:rPr>
        <w:t>Byun</w:t>
      </w:r>
      <w:proofErr w:type="spellEnd"/>
      <w:r w:rsidRPr="00081EB4">
        <w:rPr>
          <w:rFonts w:ascii="Times New Roman" w:hAnsi="Times New Roman" w:cs="Times New Roman"/>
          <w:b/>
          <w:bCs/>
          <w:sz w:val="28"/>
          <w:szCs w:val="28"/>
        </w:rPr>
        <w:t xml:space="preserve"> BJ, Lee IS: </w:t>
      </w:r>
      <w:r w:rsidRPr="00081EB4">
        <w:rPr>
          <w:rFonts w:ascii="Times New Roman" w:hAnsi="Times New Roman" w:cs="Times New Roman"/>
          <w:sz w:val="28"/>
          <w:szCs w:val="28"/>
        </w:rPr>
        <w:t xml:space="preserve">Rapid expansion of hypertensive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Neurosurgery, 1992, 31:35–41.</w:t>
      </w:r>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r w:rsidRPr="00081EB4">
        <w:rPr>
          <w:rFonts w:ascii="Times New Roman" w:hAnsi="Times New Roman" w:cs="Times New Roman"/>
          <w:b/>
          <w:bCs/>
          <w:sz w:val="28"/>
          <w:szCs w:val="28"/>
        </w:rPr>
        <w:t>6.</w:t>
      </w:r>
      <w:r w:rsidRPr="00081EB4">
        <w:rPr>
          <w:rFonts w:ascii="Times New Roman" w:hAnsi="Times New Roman" w:cs="Times New Roman"/>
          <w:sz w:val="28"/>
          <w:szCs w:val="28"/>
        </w:rPr>
        <w:t xml:space="preserve"> </w:t>
      </w:r>
      <w:r w:rsidRPr="00081EB4">
        <w:rPr>
          <w:rFonts w:ascii="Times New Roman" w:hAnsi="Times New Roman" w:cs="Times New Roman"/>
          <w:b/>
          <w:bCs/>
          <w:sz w:val="28"/>
          <w:szCs w:val="28"/>
        </w:rPr>
        <w:t xml:space="preserve">Kothari R.U., </w:t>
      </w:r>
      <w:proofErr w:type="spellStart"/>
      <w:r w:rsidRPr="00081EB4">
        <w:rPr>
          <w:rFonts w:ascii="Times New Roman" w:hAnsi="Times New Roman" w:cs="Times New Roman"/>
          <w:b/>
          <w:bCs/>
          <w:sz w:val="28"/>
          <w:szCs w:val="28"/>
        </w:rPr>
        <w:t>Brott</w:t>
      </w:r>
      <w:proofErr w:type="spellEnd"/>
      <w:r w:rsidRPr="00081EB4">
        <w:rPr>
          <w:rFonts w:ascii="Times New Roman" w:hAnsi="Times New Roman" w:cs="Times New Roman"/>
          <w:b/>
          <w:bCs/>
          <w:sz w:val="28"/>
          <w:szCs w:val="28"/>
        </w:rPr>
        <w:t xml:space="preserve"> T., Broderick J.P., </w:t>
      </w:r>
      <w:proofErr w:type="spellStart"/>
      <w:r w:rsidRPr="00081EB4">
        <w:rPr>
          <w:rFonts w:ascii="Times New Roman" w:hAnsi="Times New Roman" w:cs="Times New Roman"/>
          <w:b/>
          <w:bCs/>
          <w:sz w:val="28"/>
          <w:szCs w:val="28"/>
        </w:rPr>
        <w:t>Barsan</w:t>
      </w:r>
      <w:proofErr w:type="spellEnd"/>
      <w:r w:rsidRPr="00081EB4">
        <w:rPr>
          <w:rFonts w:ascii="Times New Roman" w:hAnsi="Times New Roman" w:cs="Times New Roman"/>
          <w:b/>
          <w:bCs/>
          <w:sz w:val="28"/>
          <w:szCs w:val="28"/>
        </w:rPr>
        <w:t xml:space="preserve"> W.G., </w:t>
      </w:r>
      <w:proofErr w:type="spellStart"/>
      <w:r w:rsidRPr="00081EB4">
        <w:rPr>
          <w:rFonts w:ascii="Times New Roman" w:hAnsi="Times New Roman" w:cs="Times New Roman"/>
          <w:b/>
          <w:bCs/>
          <w:sz w:val="28"/>
          <w:szCs w:val="28"/>
        </w:rPr>
        <w:t>Sauerbeck</w:t>
      </w:r>
      <w:proofErr w:type="spellEnd"/>
      <w:r w:rsidRPr="00081EB4">
        <w:rPr>
          <w:rFonts w:ascii="Times New Roman" w:hAnsi="Times New Roman" w:cs="Times New Roman"/>
          <w:b/>
          <w:bCs/>
          <w:sz w:val="28"/>
          <w:szCs w:val="28"/>
        </w:rPr>
        <w:t xml:space="preserve"> L.R., </w:t>
      </w:r>
      <w:proofErr w:type="spellStart"/>
      <w:proofErr w:type="gramStart"/>
      <w:r w:rsidRPr="00081EB4">
        <w:rPr>
          <w:rFonts w:ascii="Times New Roman" w:hAnsi="Times New Roman" w:cs="Times New Roman"/>
          <w:b/>
          <w:bCs/>
          <w:sz w:val="28"/>
          <w:szCs w:val="28"/>
        </w:rPr>
        <w:t>Zuccarello</w:t>
      </w:r>
      <w:proofErr w:type="spellEnd"/>
      <w:proofErr w:type="gramEnd"/>
      <w:r w:rsidRPr="00081EB4">
        <w:rPr>
          <w:rFonts w:ascii="Times New Roman" w:hAnsi="Times New Roman" w:cs="Times New Roman"/>
          <w:b/>
          <w:bCs/>
          <w:sz w:val="28"/>
          <w:szCs w:val="28"/>
        </w:rPr>
        <w:t xml:space="preserve"> M., </w:t>
      </w:r>
      <w:proofErr w:type="spellStart"/>
      <w:r w:rsidRPr="00081EB4">
        <w:rPr>
          <w:rFonts w:ascii="Times New Roman" w:hAnsi="Times New Roman" w:cs="Times New Roman"/>
          <w:b/>
          <w:bCs/>
          <w:sz w:val="28"/>
          <w:szCs w:val="28"/>
        </w:rPr>
        <w:t>Khoury</w:t>
      </w:r>
      <w:proofErr w:type="spellEnd"/>
      <w:r w:rsidRPr="00081EB4">
        <w:rPr>
          <w:rFonts w:ascii="Times New Roman" w:hAnsi="Times New Roman" w:cs="Times New Roman"/>
          <w:b/>
          <w:bCs/>
          <w:sz w:val="28"/>
          <w:szCs w:val="28"/>
        </w:rPr>
        <w:t xml:space="preserve"> J.: </w:t>
      </w:r>
      <w:r w:rsidRPr="00081EB4">
        <w:rPr>
          <w:rFonts w:ascii="Times New Roman" w:hAnsi="Times New Roman" w:cs="Times New Roman"/>
          <w:sz w:val="28"/>
          <w:szCs w:val="28"/>
        </w:rPr>
        <w:t>The ABCs of measuring</w:t>
      </w:r>
      <w:r w:rsidRPr="00081EB4">
        <w:rPr>
          <w:rFonts w:ascii="Times New Roman" w:hAnsi="Times New Roman" w:cs="Times New Roman"/>
          <w:b/>
          <w:bCs/>
          <w:sz w:val="28"/>
          <w:szCs w:val="28"/>
        </w:rPr>
        <w:t xml:space="preserve">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volumes. Stroke, 1996, 27:1304-5.</w:t>
      </w:r>
    </w:p>
    <w:p w:rsidR="00081EB4" w:rsidRPr="00081EB4" w:rsidRDefault="00081EB4" w:rsidP="00081EB4">
      <w:pPr>
        <w:widowControl w:val="0"/>
        <w:autoSpaceDE w:val="0"/>
        <w:autoSpaceDN w:val="0"/>
        <w:bidi w:val="0"/>
        <w:spacing w:after="0"/>
        <w:ind w:right="-199"/>
        <w:jc w:val="both"/>
        <w:rPr>
          <w:rFonts w:ascii="Times New Roman" w:hAnsi="Times New Roman" w:cs="Times New Roman"/>
          <w:sz w:val="28"/>
          <w:szCs w:val="28"/>
        </w:rPr>
      </w:pPr>
      <w:r w:rsidRPr="00081EB4">
        <w:rPr>
          <w:rFonts w:ascii="Times New Roman" w:hAnsi="Times New Roman" w:cs="Times New Roman"/>
          <w:b/>
          <w:bCs/>
          <w:sz w:val="28"/>
          <w:szCs w:val="28"/>
        </w:rPr>
        <w:t xml:space="preserve">7. </w:t>
      </w:r>
      <w:proofErr w:type="spellStart"/>
      <w:r w:rsidRPr="00081EB4">
        <w:rPr>
          <w:rFonts w:ascii="Times New Roman" w:hAnsi="Times New Roman" w:cs="Times New Roman"/>
          <w:b/>
          <w:bCs/>
          <w:sz w:val="28"/>
          <w:szCs w:val="28"/>
        </w:rPr>
        <w:t>Aghi</w:t>
      </w:r>
      <w:proofErr w:type="spellEnd"/>
      <w:r w:rsidRPr="00081EB4">
        <w:rPr>
          <w:rFonts w:ascii="Times New Roman" w:hAnsi="Times New Roman" w:cs="Times New Roman"/>
          <w:b/>
          <w:bCs/>
          <w:sz w:val="28"/>
          <w:szCs w:val="28"/>
        </w:rPr>
        <w:t xml:space="preserve"> M.K., Ogilvy C.S. &amp; Carter B.S.: </w:t>
      </w:r>
      <w:r w:rsidRPr="00081EB4">
        <w:rPr>
          <w:rFonts w:ascii="Times New Roman" w:hAnsi="Times New Roman" w:cs="Times New Roman"/>
          <w:sz w:val="28"/>
          <w:szCs w:val="28"/>
        </w:rPr>
        <w:t xml:space="preserve">(Surgical management of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in (</w:t>
      </w:r>
      <w:proofErr w:type="spellStart"/>
      <w:r w:rsidRPr="00081EB4">
        <w:rPr>
          <w:rFonts w:ascii="Times New Roman" w:hAnsi="Times New Roman" w:cs="Times New Roman"/>
          <w:sz w:val="28"/>
          <w:szCs w:val="28"/>
        </w:rPr>
        <w:t>Schmidek</w:t>
      </w:r>
      <w:proofErr w:type="spellEnd"/>
      <w:r w:rsidRPr="00081EB4">
        <w:rPr>
          <w:rFonts w:ascii="Times New Roman" w:hAnsi="Times New Roman" w:cs="Times New Roman"/>
          <w:sz w:val="28"/>
          <w:szCs w:val="28"/>
        </w:rPr>
        <w:t xml:space="preserve"> HH, &amp;Roberts DW) eds., Operative Neurosurgical Techniques, 6th edition, ELSEVIER </w:t>
      </w:r>
      <w:proofErr w:type="spellStart"/>
      <w:proofErr w:type="gramStart"/>
      <w:r w:rsidRPr="00081EB4">
        <w:rPr>
          <w:rFonts w:ascii="Times New Roman" w:hAnsi="Times New Roman" w:cs="Times New Roman"/>
          <w:sz w:val="28"/>
          <w:szCs w:val="28"/>
        </w:rPr>
        <w:t>saunders</w:t>
      </w:r>
      <w:proofErr w:type="spellEnd"/>
      <w:proofErr w:type="gramEnd"/>
      <w:r w:rsidRPr="00081EB4">
        <w:rPr>
          <w:rFonts w:ascii="Times New Roman" w:hAnsi="Times New Roman" w:cs="Times New Roman"/>
          <w:sz w:val="28"/>
          <w:szCs w:val="28"/>
        </w:rPr>
        <w:t>; 2012, 69: 823-835.</w:t>
      </w:r>
    </w:p>
    <w:p w:rsidR="00081EB4" w:rsidRPr="00081EB4" w:rsidRDefault="00081EB4" w:rsidP="00081EB4">
      <w:pPr>
        <w:widowControl w:val="0"/>
        <w:autoSpaceDE w:val="0"/>
        <w:autoSpaceDN w:val="0"/>
        <w:bidi w:val="0"/>
        <w:spacing w:after="0"/>
        <w:ind w:right="-199"/>
        <w:jc w:val="both"/>
        <w:rPr>
          <w:rFonts w:ascii="Times New Roman" w:hAnsi="Times New Roman" w:cs="Times New Roman"/>
          <w:sz w:val="28"/>
          <w:szCs w:val="28"/>
        </w:rPr>
      </w:pPr>
      <w:r w:rsidRPr="00081EB4">
        <w:rPr>
          <w:rFonts w:ascii="Times New Roman" w:hAnsi="Times New Roman" w:cs="Times New Roman"/>
          <w:b/>
          <w:bCs/>
          <w:sz w:val="28"/>
          <w:szCs w:val="28"/>
        </w:rPr>
        <w:t>8.</w:t>
      </w:r>
      <w:r w:rsidRPr="00081EB4">
        <w:rPr>
          <w:rFonts w:ascii="Times New Roman" w:hAnsi="Times New Roman" w:cs="Times New Roman"/>
          <w:sz w:val="28"/>
          <w:szCs w:val="28"/>
        </w:rPr>
        <w:t xml:space="preserve"> </w:t>
      </w:r>
      <w:proofErr w:type="spellStart"/>
      <w:r w:rsidRPr="00081EB4">
        <w:rPr>
          <w:rFonts w:ascii="Times New Roman" w:hAnsi="Times New Roman" w:cs="Times New Roman"/>
          <w:b/>
          <w:bCs/>
          <w:sz w:val="28"/>
          <w:szCs w:val="28"/>
        </w:rPr>
        <w:t>Giroud</w:t>
      </w:r>
      <w:proofErr w:type="spellEnd"/>
      <w:r w:rsidRPr="00081EB4">
        <w:rPr>
          <w:rFonts w:ascii="Times New Roman" w:hAnsi="Times New Roman" w:cs="Times New Roman"/>
          <w:b/>
          <w:bCs/>
          <w:sz w:val="28"/>
          <w:szCs w:val="28"/>
        </w:rPr>
        <w:t xml:space="preserve"> M., Gras P., </w:t>
      </w:r>
      <w:proofErr w:type="spellStart"/>
      <w:r w:rsidRPr="00081EB4">
        <w:rPr>
          <w:rFonts w:ascii="Times New Roman" w:hAnsi="Times New Roman" w:cs="Times New Roman"/>
          <w:b/>
          <w:bCs/>
          <w:sz w:val="28"/>
          <w:szCs w:val="28"/>
        </w:rPr>
        <w:t>Chandan</w:t>
      </w:r>
      <w:proofErr w:type="spellEnd"/>
      <w:r w:rsidRPr="00081EB4">
        <w:rPr>
          <w:rFonts w:ascii="Times New Roman" w:hAnsi="Times New Roman" w:cs="Times New Roman"/>
          <w:b/>
          <w:bCs/>
          <w:sz w:val="28"/>
          <w:szCs w:val="28"/>
        </w:rPr>
        <w:t xml:space="preserve"> N.: </w:t>
      </w:r>
      <w:r w:rsidRPr="00081EB4">
        <w:rPr>
          <w:rFonts w:ascii="Times New Roman" w:hAnsi="Times New Roman" w:cs="Times New Roman"/>
          <w:sz w:val="28"/>
          <w:szCs w:val="28"/>
        </w:rPr>
        <w:t xml:space="preserve">Cerebral hemorrhage in a French prospective population study. J. Neurol. </w:t>
      </w:r>
      <w:proofErr w:type="spellStart"/>
      <w:r w:rsidRPr="00081EB4">
        <w:rPr>
          <w:rFonts w:ascii="Times New Roman" w:hAnsi="Times New Roman" w:cs="Times New Roman"/>
          <w:sz w:val="28"/>
          <w:szCs w:val="28"/>
        </w:rPr>
        <w:t>Neurosurg</w:t>
      </w:r>
      <w:proofErr w:type="spellEnd"/>
      <w:r w:rsidRPr="00081EB4">
        <w:rPr>
          <w:rFonts w:ascii="Times New Roman" w:hAnsi="Times New Roman" w:cs="Times New Roman"/>
          <w:sz w:val="28"/>
          <w:szCs w:val="28"/>
        </w:rPr>
        <w:t>. Psychiatry, 1991, 54:595-598.</w:t>
      </w:r>
    </w:p>
    <w:p w:rsidR="00081EB4" w:rsidRPr="00081EB4" w:rsidRDefault="00081EB4" w:rsidP="00081EB4">
      <w:pPr>
        <w:widowControl w:val="0"/>
        <w:autoSpaceDE w:val="0"/>
        <w:autoSpaceDN w:val="0"/>
        <w:bidi w:val="0"/>
        <w:spacing w:after="0"/>
        <w:ind w:right="-199"/>
        <w:jc w:val="both"/>
        <w:rPr>
          <w:rFonts w:ascii="Times New Roman" w:hAnsi="Times New Roman" w:cs="Times New Roman"/>
          <w:sz w:val="28"/>
          <w:szCs w:val="28"/>
        </w:rPr>
      </w:pPr>
      <w:r w:rsidRPr="00081EB4">
        <w:rPr>
          <w:rFonts w:ascii="Times New Roman" w:hAnsi="Times New Roman" w:cs="Times New Roman"/>
          <w:b/>
          <w:bCs/>
          <w:sz w:val="28"/>
          <w:szCs w:val="28"/>
        </w:rPr>
        <w:t>9.</w:t>
      </w:r>
      <w:r w:rsidRPr="00081EB4">
        <w:rPr>
          <w:rFonts w:ascii="Times New Roman" w:hAnsi="Times New Roman" w:cs="Times New Roman"/>
          <w:sz w:val="28"/>
          <w:szCs w:val="28"/>
        </w:rPr>
        <w:t xml:space="preserve"> </w:t>
      </w:r>
      <w:proofErr w:type="spellStart"/>
      <w:r w:rsidRPr="00081EB4">
        <w:rPr>
          <w:rFonts w:ascii="Times New Roman" w:hAnsi="Times New Roman" w:cs="Times New Roman"/>
          <w:b/>
          <w:bCs/>
          <w:sz w:val="28"/>
          <w:szCs w:val="28"/>
        </w:rPr>
        <w:t>Qureshi</w:t>
      </w:r>
      <w:proofErr w:type="spellEnd"/>
      <w:r w:rsidRPr="00081EB4">
        <w:rPr>
          <w:rFonts w:ascii="Times New Roman" w:hAnsi="Times New Roman" w:cs="Times New Roman"/>
          <w:b/>
          <w:bCs/>
          <w:sz w:val="28"/>
          <w:szCs w:val="28"/>
        </w:rPr>
        <w:t xml:space="preserve"> A.I., Giles W.H., </w:t>
      </w:r>
      <w:proofErr w:type="gramStart"/>
      <w:r w:rsidRPr="00081EB4">
        <w:rPr>
          <w:rFonts w:ascii="Times New Roman" w:hAnsi="Times New Roman" w:cs="Times New Roman"/>
          <w:b/>
          <w:bCs/>
          <w:sz w:val="28"/>
          <w:szCs w:val="28"/>
        </w:rPr>
        <w:t>Croft</w:t>
      </w:r>
      <w:proofErr w:type="gramEnd"/>
      <w:r w:rsidRPr="00081EB4">
        <w:rPr>
          <w:rFonts w:ascii="Times New Roman" w:hAnsi="Times New Roman" w:cs="Times New Roman"/>
          <w:b/>
          <w:bCs/>
          <w:sz w:val="28"/>
          <w:szCs w:val="28"/>
        </w:rPr>
        <w:t xml:space="preserve"> J.B.: </w:t>
      </w:r>
      <w:r w:rsidRPr="00081EB4">
        <w:rPr>
          <w:rFonts w:ascii="Times New Roman" w:hAnsi="Times New Roman" w:cs="Times New Roman"/>
          <w:sz w:val="28"/>
          <w:szCs w:val="28"/>
        </w:rPr>
        <w:t xml:space="preserve">Racial differences in the incidence of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Effects of blood pressure and education. </w:t>
      </w:r>
      <w:r w:rsidRPr="00081EB4">
        <w:rPr>
          <w:rFonts w:ascii="Times New Roman" w:hAnsi="Times New Roman" w:cs="Times New Roman"/>
          <w:i/>
          <w:iCs/>
          <w:sz w:val="28"/>
          <w:szCs w:val="28"/>
        </w:rPr>
        <w:t>Neurology</w:t>
      </w:r>
      <w:r w:rsidRPr="00081EB4">
        <w:rPr>
          <w:rFonts w:ascii="Times New Roman" w:hAnsi="Times New Roman" w:cs="Times New Roman"/>
          <w:sz w:val="28"/>
          <w:szCs w:val="28"/>
        </w:rPr>
        <w:t>, 1999, 52:1617-21.</w:t>
      </w:r>
    </w:p>
    <w:p w:rsidR="00081EB4" w:rsidRPr="00081EB4" w:rsidRDefault="00081EB4" w:rsidP="00081EB4">
      <w:pPr>
        <w:widowControl w:val="0"/>
        <w:autoSpaceDE w:val="0"/>
        <w:autoSpaceDN w:val="0"/>
        <w:bidi w:val="0"/>
        <w:spacing w:after="0"/>
        <w:ind w:right="-199"/>
        <w:jc w:val="both"/>
        <w:rPr>
          <w:rFonts w:ascii="Times New Roman" w:hAnsi="Times New Roman" w:cs="Times New Roman"/>
          <w:sz w:val="28"/>
          <w:szCs w:val="28"/>
        </w:rPr>
      </w:pPr>
      <w:r w:rsidRPr="00081EB4">
        <w:rPr>
          <w:rFonts w:ascii="Times New Roman" w:hAnsi="Times New Roman" w:cs="Times New Roman"/>
          <w:b/>
          <w:bCs/>
          <w:sz w:val="28"/>
          <w:szCs w:val="28"/>
        </w:rPr>
        <w:t>10.</w:t>
      </w:r>
      <w:hyperlink r:id="rId17" w:tgtFrame="_blank" w:history="1">
        <w:r w:rsidRPr="00081EB4">
          <w:rPr>
            <w:rStyle w:val="Hyperlink"/>
            <w:rFonts w:ascii="Times New Roman" w:hAnsi="Times New Roman" w:cs="Times New Roman"/>
            <w:b/>
            <w:bCs/>
            <w:color w:val="auto"/>
            <w:sz w:val="28"/>
            <w:szCs w:val="28"/>
            <w:u w:val="none"/>
          </w:rPr>
          <w:t>Alkhadrawy</w:t>
        </w:r>
      </w:hyperlink>
      <w:r w:rsidRPr="00081EB4">
        <w:rPr>
          <w:rFonts w:ascii="Times New Roman" w:hAnsi="Times New Roman" w:cs="Times New Roman"/>
          <w:b/>
          <w:bCs/>
          <w:sz w:val="28"/>
          <w:szCs w:val="28"/>
        </w:rPr>
        <w:t xml:space="preserve"> S.M., </w:t>
      </w:r>
      <w:hyperlink r:id="rId18" w:tgtFrame="_blank" w:history="1">
        <w:proofErr w:type="spellStart"/>
        <w:r w:rsidRPr="00081EB4">
          <w:rPr>
            <w:rStyle w:val="Hyperlink"/>
            <w:rFonts w:ascii="Times New Roman" w:hAnsi="Times New Roman" w:cs="Times New Roman"/>
            <w:b/>
            <w:bCs/>
            <w:color w:val="auto"/>
            <w:sz w:val="28"/>
            <w:szCs w:val="28"/>
            <w:u w:val="none"/>
          </w:rPr>
          <w:t>Alaghory</w:t>
        </w:r>
        <w:proofErr w:type="spellEnd"/>
      </w:hyperlink>
      <w:r w:rsidRPr="00081EB4">
        <w:rPr>
          <w:rFonts w:ascii="Times New Roman" w:hAnsi="Times New Roman" w:cs="Times New Roman"/>
          <w:b/>
          <w:bCs/>
          <w:sz w:val="28"/>
          <w:szCs w:val="28"/>
        </w:rPr>
        <w:t xml:space="preserve"> I.M.,</w:t>
      </w:r>
      <w:hyperlink r:id="rId19" w:tgtFrame="_blank" w:history="1">
        <w:r w:rsidRPr="00081EB4">
          <w:rPr>
            <w:rStyle w:val="Hyperlink"/>
            <w:rFonts w:ascii="Times New Roman" w:hAnsi="Times New Roman" w:cs="Times New Roman"/>
            <w:b/>
            <w:bCs/>
            <w:color w:val="auto"/>
            <w:sz w:val="28"/>
            <w:szCs w:val="28"/>
            <w:u w:val="none"/>
          </w:rPr>
          <w:t xml:space="preserve"> </w:t>
        </w:r>
        <w:proofErr w:type="spellStart"/>
        <w:r w:rsidRPr="00081EB4">
          <w:rPr>
            <w:rStyle w:val="Hyperlink"/>
            <w:rFonts w:ascii="Times New Roman" w:hAnsi="Times New Roman" w:cs="Times New Roman"/>
            <w:b/>
            <w:bCs/>
            <w:color w:val="auto"/>
            <w:sz w:val="28"/>
            <w:szCs w:val="28"/>
            <w:u w:val="none"/>
          </w:rPr>
          <w:t>Selim</w:t>
        </w:r>
        <w:proofErr w:type="spellEnd"/>
      </w:hyperlink>
      <w:r w:rsidRPr="00081EB4">
        <w:rPr>
          <w:rFonts w:ascii="Times New Roman" w:hAnsi="Times New Roman" w:cs="Times New Roman"/>
          <w:b/>
          <w:bCs/>
          <w:sz w:val="28"/>
          <w:szCs w:val="28"/>
        </w:rPr>
        <w:t xml:space="preserve"> M.M.: </w:t>
      </w:r>
      <w:r w:rsidRPr="00081EB4">
        <w:rPr>
          <w:rFonts w:ascii="Times New Roman" w:hAnsi="Times New Roman" w:cs="Times New Roman"/>
          <w:sz w:val="28"/>
          <w:szCs w:val="28"/>
        </w:rPr>
        <w:t xml:space="preserve">Surgical management of spontaneous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w:t>
      </w:r>
      <w:r w:rsidRPr="00081EB4">
        <w:rPr>
          <w:rFonts w:ascii="Times New Roman" w:hAnsi="Times New Roman" w:cs="Times New Roman"/>
          <w:b/>
          <w:bCs/>
          <w:sz w:val="28"/>
          <w:szCs w:val="28"/>
        </w:rPr>
        <w:t xml:space="preserve">. </w:t>
      </w:r>
      <w:proofErr w:type="spellStart"/>
      <w:r w:rsidRPr="00081EB4">
        <w:rPr>
          <w:rFonts w:ascii="Times New Roman" w:hAnsi="Times New Roman" w:cs="Times New Roman"/>
          <w:sz w:val="28"/>
          <w:szCs w:val="28"/>
          <w:lang w:val="en-GB"/>
        </w:rPr>
        <w:t>Sci</w:t>
      </w:r>
      <w:proofErr w:type="spellEnd"/>
      <w:r w:rsidRPr="00081EB4">
        <w:rPr>
          <w:rFonts w:ascii="Times New Roman" w:hAnsi="Times New Roman" w:cs="Times New Roman"/>
          <w:sz w:val="28"/>
          <w:szCs w:val="28"/>
          <w:lang w:val="en-GB"/>
        </w:rPr>
        <w:t xml:space="preserve"> J Al-</w:t>
      </w:r>
      <w:proofErr w:type="spellStart"/>
      <w:r w:rsidRPr="00081EB4">
        <w:rPr>
          <w:rFonts w:ascii="Times New Roman" w:hAnsi="Times New Roman" w:cs="Times New Roman"/>
          <w:sz w:val="28"/>
          <w:szCs w:val="28"/>
          <w:lang w:val="en-GB"/>
        </w:rPr>
        <w:t>Azhar</w:t>
      </w:r>
      <w:proofErr w:type="spellEnd"/>
      <w:r w:rsidRPr="00081EB4">
        <w:rPr>
          <w:rFonts w:ascii="Times New Roman" w:hAnsi="Times New Roman" w:cs="Times New Roman"/>
          <w:sz w:val="28"/>
          <w:szCs w:val="28"/>
          <w:lang w:val="en-GB"/>
        </w:rPr>
        <w:t xml:space="preserve"> Med </w:t>
      </w:r>
      <w:proofErr w:type="spellStart"/>
      <w:r w:rsidRPr="00081EB4">
        <w:rPr>
          <w:rFonts w:ascii="Times New Roman" w:hAnsi="Times New Roman" w:cs="Times New Roman"/>
          <w:sz w:val="28"/>
          <w:szCs w:val="28"/>
          <w:lang w:val="en-GB"/>
        </w:rPr>
        <w:t>Fac</w:t>
      </w:r>
      <w:proofErr w:type="spellEnd"/>
      <w:r w:rsidRPr="00081EB4">
        <w:rPr>
          <w:rFonts w:ascii="Times New Roman" w:hAnsi="Times New Roman" w:cs="Times New Roman"/>
          <w:sz w:val="28"/>
          <w:szCs w:val="28"/>
          <w:lang w:val="en-GB"/>
        </w:rPr>
        <w:t xml:space="preserve"> Girls, 2019; 3:131-41</w:t>
      </w:r>
      <w:r w:rsidRPr="00081EB4">
        <w:rPr>
          <w:rFonts w:ascii="Times New Roman" w:hAnsi="Times New Roman" w:cs="Times New Roman"/>
          <w:sz w:val="28"/>
          <w:szCs w:val="28"/>
        </w:rPr>
        <w:t>.</w:t>
      </w:r>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r w:rsidRPr="00081EB4">
        <w:rPr>
          <w:rFonts w:ascii="Times New Roman" w:hAnsi="Times New Roman" w:cs="Times New Roman"/>
          <w:b/>
          <w:bCs/>
          <w:sz w:val="28"/>
          <w:szCs w:val="28"/>
        </w:rPr>
        <w:t>11.</w:t>
      </w:r>
      <w:r w:rsidRPr="00081EB4">
        <w:rPr>
          <w:rFonts w:ascii="Times New Roman" w:hAnsi="Times New Roman" w:cs="Times New Roman"/>
          <w:sz w:val="28"/>
          <w:szCs w:val="28"/>
        </w:rPr>
        <w:t xml:space="preserve"> </w:t>
      </w:r>
      <w:proofErr w:type="spellStart"/>
      <w:r w:rsidRPr="00081EB4">
        <w:rPr>
          <w:rFonts w:ascii="Times New Roman" w:hAnsi="Times New Roman" w:cs="Times New Roman"/>
          <w:b/>
          <w:bCs/>
          <w:sz w:val="28"/>
          <w:szCs w:val="28"/>
        </w:rPr>
        <w:t>Mendelow</w:t>
      </w:r>
      <w:proofErr w:type="spellEnd"/>
      <w:r w:rsidRPr="00081EB4">
        <w:rPr>
          <w:rFonts w:ascii="Times New Roman" w:hAnsi="Times New Roman" w:cs="Times New Roman"/>
          <w:b/>
          <w:bCs/>
          <w:sz w:val="28"/>
          <w:szCs w:val="28"/>
        </w:rPr>
        <w:t xml:space="preserve"> A.D., </w:t>
      </w:r>
      <w:proofErr w:type="spellStart"/>
      <w:r w:rsidRPr="00081EB4">
        <w:rPr>
          <w:rFonts w:ascii="Times New Roman" w:hAnsi="Times New Roman" w:cs="Times New Roman"/>
          <w:b/>
          <w:bCs/>
          <w:sz w:val="28"/>
          <w:szCs w:val="28"/>
        </w:rPr>
        <w:t>Gregson</w:t>
      </w:r>
      <w:proofErr w:type="spellEnd"/>
      <w:r w:rsidRPr="00081EB4">
        <w:rPr>
          <w:rFonts w:ascii="Times New Roman" w:hAnsi="Times New Roman" w:cs="Times New Roman"/>
          <w:b/>
          <w:bCs/>
          <w:sz w:val="28"/>
          <w:szCs w:val="28"/>
        </w:rPr>
        <w:t xml:space="preserve"> B.A., </w:t>
      </w:r>
      <w:proofErr w:type="spellStart"/>
      <w:r w:rsidRPr="00081EB4">
        <w:rPr>
          <w:rFonts w:ascii="Times New Roman" w:hAnsi="Times New Roman" w:cs="Times New Roman"/>
          <w:b/>
          <w:bCs/>
          <w:sz w:val="28"/>
          <w:szCs w:val="28"/>
        </w:rPr>
        <w:t>Fernandes</w:t>
      </w:r>
      <w:proofErr w:type="spellEnd"/>
      <w:r w:rsidRPr="00081EB4">
        <w:rPr>
          <w:rFonts w:ascii="Times New Roman" w:hAnsi="Times New Roman" w:cs="Times New Roman"/>
          <w:b/>
          <w:bCs/>
          <w:sz w:val="28"/>
          <w:szCs w:val="28"/>
        </w:rPr>
        <w:t xml:space="preserve"> H.M., Murray G.D., Teasdale G.M., Hope D.T., </w:t>
      </w:r>
      <w:proofErr w:type="spellStart"/>
      <w:r w:rsidRPr="00081EB4">
        <w:rPr>
          <w:rFonts w:ascii="Times New Roman" w:hAnsi="Times New Roman" w:cs="Times New Roman"/>
          <w:b/>
          <w:bCs/>
          <w:sz w:val="28"/>
          <w:szCs w:val="28"/>
        </w:rPr>
        <w:t>Karimi</w:t>
      </w:r>
      <w:proofErr w:type="spellEnd"/>
      <w:r w:rsidRPr="00081EB4">
        <w:rPr>
          <w:rFonts w:ascii="Times New Roman" w:hAnsi="Times New Roman" w:cs="Times New Roman"/>
          <w:b/>
          <w:bCs/>
          <w:sz w:val="28"/>
          <w:szCs w:val="28"/>
        </w:rPr>
        <w:t xml:space="preserve"> A., Shaw M.D., Barer D.H. &amp; Stitch investigators: </w:t>
      </w:r>
      <w:r w:rsidRPr="00081EB4">
        <w:rPr>
          <w:rFonts w:ascii="Times New Roman" w:hAnsi="Times New Roman" w:cs="Times New Roman"/>
          <w:sz w:val="28"/>
          <w:szCs w:val="28"/>
        </w:rPr>
        <w:t>Early surgery versus initial conservative treatment</w:t>
      </w:r>
      <w:r w:rsidRPr="00081EB4">
        <w:rPr>
          <w:rFonts w:ascii="Times New Roman" w:hAnsi="Times New Roman" w:cs="Times New Roman"/>
          <w:b/>
          <w:bCs/>
          <w:sz w:val="28"/>
          <w:szCs w:val="28"/>
        </w:rPr>
        <w:t xml:space="preserve"> </w:t>
      </w:r>
      <w:r w:rsidRPr="00081EB4">
        <w:rPr>
          <w:rFonts w:ascii="Times New Roman" w:hAnsi="Times New Roman" w:cs="Times New Roman"/>
          <w:sz w:val="28"/>
          <w:szCs w:val="28"/>
        </w:rPr>
        <w:t xml:space="preserve">in patients with spontaneous </w:t>
      </w:r>
      <w:proofErr w:type="spellStart"/>
      <w:r w:rsidRPr="00081EB4">
        <w:rPr>
          <w:rFonts w:ascii="Times New Roman" w:hAnsi="Times New Roman" w:cs="Times New Roman"/>
          <w:sz w:val="28"/>
          <w:szCs w:val="28"/>
        </w:rPr>
        <w:t>supratentorial</w:t>
      </w:r>
      <w:proofErr w:type="spellEnd"/>
      <w:r w:rsidRPr="00081EB4">
        <w:rPr>
          <w:rFonts w:ascii="Times New Roman" w:hAnsi="Times New Roman" w:cs="Times New Roman"/>
          <w:sz w:val="28"/>
          <w:szCs w:val="28"/>
        </w:rPr>
        <w:t xml:space="preserve">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hematomas in</w:t>
      </w:r>
      <w:r w:rsidRPr="00081EB4">
        <w:rPr>
          <w:rFonts w:ascii="Times New Roman" w:hAnsi="Times New Roman" w:cs="Times New Roman"/>
          <w:b/>
          <w:bCs/>
          <w:sz w:val="28"/>
          <w:szCs w:val="28"/>
        </w:rPr>
        <w:t xml:space="preserve"> </w:t>
      </w:r>
      <w:r w:rsidRPr="00081EB4">
        <w:rPr>
          <w:rFonts w:ascii="Times New Roman" w:hAnsi="Times New Roman" w:cs="Times New Roman"/>
          <w:sz w:val="28"/>
          <w:szCs w:val="28"/>
        </w:rPr>
        <w:t xml:space="preserve">the International Surgical Trial in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(STICH): a</w:t>
      </w:r>
      <w:r w:rsidRPr="00081EB4">
        <w:rPr>
          <w:rFonts w:ascii="Times New Roman" w:hAnsi="Times New Roman" w:cs="Times New Roman"/>
          <w:b/>
          <w:bCs/>
          <w:sz w:val="28"/>
          <w:szCs w:val="28"/>
        </w:rPr>
        <w:t xml:space="preserve"> </w:t>
      </w:r>
      <w:r w:rsidRPr="00081EB4">
        <w:rPr>
          <w:rFonts w:ascii="Times New Roman" w:hAnsi="Times New Roman" w:cs="Times New Roman"/>
          <w:sz w:val="28"/>
          <w:szCs w:val="28"/>
        </w:rPr>
        <w:t xml:space="preserve">randomized trial. </w:t>
      </w:r>
      <w:r w:rsidRPr="00081EB4">
        <w:rPr>
          <w:rFonts w:ascii="Times New Roman" w:hAnsi="Times New Roman" w:cs="Times New Roman"/>
          <w:i/>
          <w:iCs/>
          <w:sz w:val="28"/>
          <w:szCs w:val="28"/>
        </w:rPr>
        <w:t>Lancet</w:t>
      </w:r>
      <w:r w:rsidRPr="00081EB4">
        <w:rPr>
          <w:rFonts w:ascii="Times New Roman" w:hAnsi="Times New Roman" w:cs="Times New Roman"/>
          <w:sz w:val="28"/>
          <w:szCs w:val="28"/>
        </w:rPr>
        <w:t>, 2005, 365:387-397.</w:t>
      </w:r>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r w:rsidRPr="00081EB4">
        <w:rPr>
          <w:rFonts w:ascii="Times New Roman" w:hAnsi="Times New Roman" w:cs="Times New Roman"/>
          <w:b/>
          <w:bCs/>
          <w:sz w:val="28"/>
          <w:szCs w:val="28"/>
        </w:rPr>
        <w:t xml:space="preserve">12. Takeuchi S., </w:t>
      </w:r>
      <w:proofErr w:type="spellStart"/>
      <w:r w:rsidRPr="00081EB4">
        <w:rPr>
          <w:rFonts w:ascii="Times New Roman" w:hAnsi="Times New Roman" w:cs="Times New Roman"/>
          <w:b/>
          <w:bCs/>
          <w:sz w:val="28"/>
          <w:szCs w:val="28"/>
        </w:rPr>
        <w:t>Takasato</w:t>
      </w:r>
      <w:proofErr w:type="spellEnd"/>
      <w:r w:rsidRPr="00081EB4">
        <w:rPr>
          <w:rFonts w:ascii="Times New Roman" w:hAnsi="Times New Roman" w:cs="Times New Roman"/>
          <w:b/>
          <w:bCs/>
          <w:sz w:val="28"/>
          <w:szCs w:val="28"/>
        </w:rPr>
        <w:t xml:space="preserve"> Y., </w:t>
      </w:r>
      <w:proofErr w:type="spellStart"/>
      <w:r w:rsidRPr="00081EB4">
        <w:rPr>
          <w:rFonts w:ascii="Times New Roman" w:hAnsi="Times New Roman" w:cs="Times New Roman"/>
          <w:b/>
          <w:bCs/>
          <w:sz w:val="28"/>
          <w:szCs w:val="28"/>
        </w:rPr>
        <w:t>Masaoka</w:t>
      </w:r>
      <w:proofErr w:type="spellEnd"/>
      <w:r w:rsidRPr="00081EB4">
        <w:rPr>
          <w:rFonts w:ascii="Times New Roman" w:hAnsi="Times New Roman" w:cs="Times New Roman"/>
          <w:b/>
          <w:bCs/>
          <w:sz w:val="28"/>
          <w:szCs w:val="28"/>
        </w:rPr>
        <w:t xml:space="preserve"> H., Hayakawa T., </w:t>
      </w:r>
      <w:proofErr w:type="spellStart"/>
      <w:r w:rsidRPr="00081EB4">
        <w:rPr>
          <w:rFonts w:ascii="Times New Roman" w:hAnsi="Times New Roman" w:cs="Times New Roman"/>
          <w:b/>
          <w:bCs/>
          <w:sz w:val="28"/>
          <w:szCs w:val="28"/>
        </w:rPr>
        <w:t>Yatsushige</w:t>
      </w:r>
      <w:proofErr w:type="spellEnd"/>
      <w:r w:rsidRPr="00081EB4">
        <w:rPr>
          <w:rFonts w:ascii="Times New Roman" w:hAnsi="Times New Roman" w:cs="Times New Roman"/>
          <w:b/>
          <w:bCs/>
          <w:sz w:val="28"/>
          <w:szCs w:val="28"/>
        </w:rPr>
        <w:t xml:space="preserve"> H., </w:t>
      </w:r>
      <w:proofErr w:type="spellStart"/>
      <w:r w:rsidRPr="00081EB4">
        <w:rPr>
          <w:rFonts w:ascii="Times New Roman" w:hAnsi="Times New Roman" w:cs="Times New Roman"/>
          <w:b/>
          <w:bCs/>
          <w:sz w:val="28"/>
          <w:szCs w:val="28"/>
        </w:rPr>
        <w:t>Shigeta</w:t>
      </w:r>
      <w:proofErr w:type="spellEnd"/>
      <w:r w:rsidRPr="00081EB4">
        <w:rPr>
          <w:rFonts w:ascii="Times New Roman" w:hAnsi="Times New Roman" w:cs="Times New Roman"/>
          <w:b/>
          <w:bCs/>
          <w:sz w:val="28"/>
          <w:szCs w:val="28"/>
        </w:rPr>
        <w:t xml:space="preserve"> K., </w:t>
      </w:r>
      <w:proofErr w:type="spellStart"/>
      <w:r w:rsidRPr="00081EB4">
        <w:rPr>
          <w:rFonts w:ascii="Times New Roman" w:hAnsi="Times New Roman" w:cs="Times New Roman"/>
          <w:b/>
          <w:bCs/>
          <w:sz w:val="28"/>
          <w:szCs w:val="28"/>
        </w:rPr>
        <w:t>Nagatani</w:t>
      </w:r>
      <w:proofErr w:type="spellEnd"/>
      <w:r w:rsidRPr="00081EB4">
        <w:rPr>
          <w:rFonts w:ascii="Times New Roman" w:hAnsi="Times New Roman" w:cs="Times New Roman"/>
          <w:b/>
          <w:bCs/>
          <w:sz w:val="28"/>
          <w:szCs w:val="28"/>
        </w:rPr>
        <w:t xml:space="preserve"> K., </w:t>
      </w:r>
      <w:proofErr w:type="spellStart"/>
      <w:r w:rsidRPr="00081EB4">
        <w:rPr>
          <w:rFonts w:ascii="Times New Roman" w:hAnsi="Times New Roman" w:cs="Times New Roman"/>
          <w:b/>
          <w:bCs/>
          <w:sz w:val="28"/>
          <w:szCs w:val="28"/>
        </w:rPr>
        <w:t>Otani</w:t>
      </w:r>
      <w:proofErr w:type="spellEnd"/>
      <w:r w:rsidRPr="00081EB4">
        <w:rPr>
          <w:rFonts w:ascii="Times New Roman" w:hAnsi="Times New Roman" w:cs="Times New Roman"/>
          <w:b/>
          <w:bCs/>
          <w:sz w:val="28"/>
          <w:szCs w:val="28"/>
        </w:rPr>
        <w:t xml:space="preserve"> N., </w:t>
      </w:r>
      <w:proofErr w:type="spellStart"/>
      <w:r w:rsidRPr="00081EB4">
        <w:rPr>
          <w:rFonts w:ascii="Times New Roman" w:hAnsi="Times New Roman" w:cs="Times New Roman"/>
          <w:b/>
          <w:bCs/>
          <w:sz w:val="28"/>
          <w:szCs w:val="28"/>
        </w:rPr>
        <w:t>Nawashiro</w:t>
      </w:r>
      <w:proofErr w:type="spellEnd"/>
      <w:r w:rsidRPr="00081EB4">
        <w:rPr>
          <w:rFonts w:ascii="Times New Roman" w:hAnsi="Times New Roman" w:cs="Times New Roman"/>
          <w:b/>
          <w:bCs/>
          <w:sz w:val="28"/>
          <w:szCs w:val="28"/>
        </w:rPr>
        <w:t xml:space="preserve"> H., </w:t>
      </w:r>
      <w:proofErr w:type="spellStart"/>
      <w:r w:rsidRPr="00081EB4">
        <w:rPr>
          <w:rFonts w:ascii="Times New Roman" w:hAnsi="Times New Roman" w:cs="Times New Roman"/>
          <w:b/>
          <w:bCs/>
          <w:sz w:val="28"/>
          <w:szCs w:val="28"/>
        </w:rPr>
        <w:t>Shima</w:t>
      </w:r>
      <w:proofErr w:type="spellEnd"/>
      <w:r w:rsidRPr="00081EB4">
        <w:rPr>
          <w:rFonts w:ascii="Times New Roman" w:hAnsi="Times New Roman" w:cs="Times New Roman"/>
          <w:b/>
          <w:bCs/>
          <w:sz w:val="28"/>
          <w:szCs w:val="28"/>
        </w:rPr>
        <w:t xml:space="preserve"> K.: </w:t>
      </w:r>
      <w:proofErr w:type="spellStart"/>
      <w:r w:rsidRPr="00081EB4">
        <w:rPr>
          <w:rFonts w:ascii="Times New Roman" w:hAnsi="Times New Roman" w:cs="Times New Roman"/>
          <w:sz w:val="28"/>
          <w:szCs w:val="28"/>
        </w:rPr>
        <w:t>Decompressive</w:t>
      </w:r>
      <w:proofErr w:type="spellEnd"/>
      <w:r w:rsidRPr="00081EB4">
        <w:rPr>
          <w:rFonts w:ascii="Times New Roman" w:hAnsi="Times New Roman" w:cs="Times New Roman"/>
          <w:sz w:val="28"/>
          <w:szCs w:val="28"/>
        </w:rPr>
        <w:t xml:space="preserve"> </w:t>
      </w:r>
      <w:proofErr w:type="spellStart"/>
      <w:r w:rsidRPr="00081EB4">
        <w:rPr>
          <w:rFonts w:ascii="Times New Roman" w:hAnsi="Times New Roman" w:cs="Times New Roman"/>
          <w:sz w:val="28"/>
          <w:szCs w:val="28"/>
        </w:rPr>
        <w:t>craniectomy</w:t>
      </w:r>
      <w:proofErr w:type="spellEnd"/>
      <w:r w:rsidRPr="00081EB4">
        <w:rPr>
          <w:rFonts w:ascii="Times New Roman" w:hAnsi="Times New Roman" w:cs="Times New Roman"/>
          <w:sz w:val="28"/>
          <w:szCs w:val="28"/>
        </w:rPr>
        <w:t xml:space="preserve"> with hematoma evacuation for</w:t>
      </w:r>
      <w:r w:rsidRPr="00081EB4">
        <w:rPr>
          <w:rFonts w:ascii="Times New Roman" w:hAnsi="Times New Roman" w:cs="Times New Roman"/>
          <w:b/>
          <w:bCs/>
          <w:sz w:val="28"/>
          <w:szCs w:val="28"/>
        </w:rPr>
        <w:t xml:space="preserve"> </w:t>
      </w:r>
      <w:r w:rsidRPr="00081EB4">
        <w:rPr>
          <w:rFonts w:ascii="Times New Roman" w:hAnsi="Times New Roman" w:cs="Times New Roman"/>
          <w:sz w:val="28"/>
          <w:szCs w:val="28"/>
        </w:rPr>
        <w:t xml:space="preserve">large hemispheric hypertensive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w:t>
      </w:r>
      <w:proofErr w:type="spellStart"/>
      <w:proofErr w:type="gramStart"/>
      <w:r w:rsidRPr="00081EB4">
        <w:rPr>
          <w:rFonts w:ascii="Times New Roman" w:hAnsi="Times New Roman" w:cs="Times New Roman"/>
          <w:sz w:val="28"/>
          <w:szCs w:val="28"/>
        </w:rPr>
        <w:t>Acta</w:t>
      </w:r>
      <w:proofErr w:type="spellEnd"/>
      <w:r w:rsidRPr="00081EB4">
        <w:rPr>
          <w:rFonts w:ascii="Times New Roman" w:hAnsi="Times New Roman" w:cs="Times New Roman"/>
          <w:sz w:val="28"/>
          <w:szCs w:val="28"/>
        </w:rPr>
        <w:t xml:space="preserve"> </w:t>
      </w:r>
      <w:proofErr w:type="spellStart"/>
      <w:r w:rsidRPr="00081EB4">
        <w:rPr>
          <w:rFonts w:ascii="Times New Roman" w:hAnsi="Times New Roman" w:cs="Times New Roman"/>
          <w:sz w:val="28"/>
          <w:szCs w:val="28"/>
        </w:rPr>
        <w:t>Neurochir</w:t>
      </w:r>
      <w:proofErr w:type="spellEnd"/>
      <w:r w:rsidRPr="00081EB4">
        <w:rPr>
          <w:rFonts w:ascii="Times New Roman" w:hAnsi="Times New Roman" w:cs="Times New Roman"/>
          <w:b/>
          <w:bCs/>
          <w:sz w:val="28"/>
          <w:szCs w:val="28"/>
        </w:rPr>
        <w:t xml:space="preserve"> </w:t>
      </w:r>
      <w:proofErr w:type="spellStart"/>
      <w:r w:rsidRPr="00081EB4">
        <w:rPr>
          <w:rFonts w:ascii="Times New Roman" w:hAnsi="Times New Roman" w:cs="Times New Roman"/>
          <w:sz w:val="28"/>
          <w:szCs w:val="28"/>
        </w:rPr>
        <w:t>Suppl</w:t>
      </w:r>
      <w:proofErr w:type="spellEnd"/>
      <w:r w:rsidRPr="00081EB4">
        <w:rPr>
          <w:rFonts w:ascii="Times New Roman" w:hAnsi="Times New Roman" w:cs="Times New Roman"/>
          <w:sz w:val="28"/>
          <w:szCs w:val="28"/>
        </w:rPr>
        <w:t>; 2013, 9:118-27.</w:t>
      </w:r>
      <w:proofErr w:type="gramEnd"/>
    </w:p>
    <w:p w:rsidR="00081EB4" w:rsidRPr="00081EB4" w:rsidRDefault="00081EB4" w:rsidP="00081EB4">
      <w:pPr>
        <w:widowControl w:val="0"/>
        <w:autoSpaceDE w:val="0"/>
        <w:autoSpaceDN w:val="0"/>
        <w:bidi w:val="0"/>
        <w:spacing w:after="0"/>
        <w:ind w:right="-199"/>
        <w:jc w:val="both"/>
        <w:rPr>
          <w:rFonts w:ascii="Times New Roman" w:hAnsi="Times New Roman" w:cs="Times New Roman"/>
          <w:b/>
          <w:bCs/>
          <w:sz w:val="28"/>
          <w:szCs w:val="28"/>
        </w:rPr>
      </w:pPr>
      <w:r w:rsidRPr="00081EB4">
        <w:rPr>
          <w:rFonts w:ascii="Times New Roman" w:hAnsi="Times New Roman" w:cs="Times New Roman"/>
          <w:b/>
          <w:bCs/>
          <w:sz w:val="28"/>
          <w:szCs w:val="28"/>
        </w:rPr>
        <w:t xml:space="preserve">13. Wang D.J., Wang S., Zhao Y.L., Kang S., Wang M., Liu K.J., Zhao </w:t>
      </w:r>
      <w:r w:rsidRPr="00081EB4">
        <w:rPr>
          <w:rFonts w:ascii="Times New Roman" w:hAnsi="Times New Roman" w:cs="Times New Roman"/>
          <w:b/>
          <w:bCs/>
          <w:sz w:val="28"/>
          <w:szCs w:val="28"/>
        </w:rPr>
        <w:lastRenderedPageBreak/>
        <w:t xml:space="preserve">J.Z.: </w:t>
      </w:r>
      <w:proofErr w:type="spellStart"/>
      <w:r w:rsidRPr="00081EB4">
        <w:rPr>
          <w:rFonts w:ascii="Times New Roman" w:hAnsi="Times New Roman" w:cs="Times New Roman"/>
          <w:sz w:val="28"/>
          <w:szCs w:val="28"/>
        </w:rPr>
        <w:t>Multianalysis</w:t>
      </w:r>
      <w:proofErr w:type="spellEnd"/>
      <w:r w:rsidRPr="00081EB4">
        <w:rPr>
          <w:rFonts w:ascii="Times New Roman" w:hAnsi="Times New Roman" w:cs="Times New Roman"/>
          <w:sz w:val="28"/>
          <w:szCs w:val="28"/>
        </w:rPr>
        <w:t xml:space="preserve"> of short-term prognostic factors in </w:t>
      </w:r>
      <w:proofErr w:type="spellStart"/>
      <w:r w:rsidRPr="00081EB4">
        <w:rPr>
          <w:rFonts w:ascii="Times New Roman" w:hAnsi="Times New Roman" w:cs="Times New Roman"/>
          <w:sz w:val="28"/>
          <w:szCs w:val="28"/>
        </w:rPr>
        <w:t>surg-ical</w:t>
      </w:r>
      <w:proofErr w:type="spellEnd"/>
      <w:r w:rsidRPr="00081EB4">
        <w:rPr>
          <w:rFonts w:ascii="Times New Roman" w:hAnsi="Times New Roman" w:cs="Times New Roman"/>
          <w:sz w:val="28"/>
          <w:szCs w:val="28"/>
        </w:rPr>
        <w:t xml:space="preserve"> practices for hypertensive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w:t>
      </w:r>
      <w:proofErr w:type="spellStart"/>
      <w:proofErr w:type="gramStart"/>
      <w:r w:rsidRPr="00081EB4">
        <w:rPr>
          <w:rFonts w:ascii="Times New Roman" w:hAnsi="Times New Roman" w:cs="Times New Roman"/>
          <w:sz w:val="28"/>
          <w:szCs w:val="28"/>
        </w:rPr>
        <w:t>Zhonghua</w:t>
      </w:r>
      <w:proofErr w:type="spellEnd"/>
      <w:r w:rsidRPr="00081EB4">
        <w:rPr>
          <w:rFonts w:ascii="Times New Roman" w:hAnsi="Times New Roman" w:cs="Times New Roman"/>
          <w:sz w:val="28"/>
          <w:szCs w:val="28"/>
        </w:rPr>
        <w:t xml:space="preserve"> Yi </w:t>
      </w:r>
      <w:proofErr w:type="spellStart"/>
      <w:r w:rsidRPr="00081EB4">
        <w:rPr>
          <w:rFonts w:ascii="Times New Roman" w:hAnsi="Times New Roman" w:cs="Times New Roman"/>
          <w:sz w:val="28"/>
          <w:szCs w:val="28"/>
        </w:rPr>
        <w:t>Xue</w:t>
      </w:r>
      <w:proofErr w:type="spellEnd"/>
      <w:r w:rsidRPr="00081EB4">
        <w:rPr>
          <w:rFonts w:ascii="Times New Roman" w:hAnsi="Times New Roman" w:cs="Times New Roman"/>
          <w:sz w:val="28"/>
          <w:szCs w:val="28"/>
        </w:rPr>
        <w:t xml:space="preserve"> </w:t>
      </w:r>
      <w:proofErr w:type="spellStart"/>
      <w:r w:rsidRPr="00081EB4">
        <w:rPr>
          <w:rFonts w:ascii="Times New Roman" w:hAnsi="Times New Roman" w:cs="Times New Roman"/>
          <w:sz w:val="28"/>
          <w:szCs w:val="28"/>
        </w:rPr>
        <w:t>Za</w:t>
      </w:r>
      <w:proofErr w:type="spellEnd"/>
      <w:r w:rsidRPr="00081EB4">
        <w:rPr>
          <w:rFonts w:ascii="Times New Roman" w:hAnsi="Times New Roman" w:cs="Times New Roman"/>
          <w:sz w:val="28"/>
          <w:szCs w:val="28"/>
        </w:rPr>
        <w:t xml:space="preserve"> </w:t>
      </w:r>
      <w:proofErr w:type="spellStart"/>
      <w:r w:rsidRPr="00081EB4">
        <w:rPr>
          <w:rFonts w:ascii="Times New Roman" w:hAnsi="Times New Roman" w:cs="Times New Roman"/>
          <w:sz w:val="28"/>
          <w:szCs w:val="28"/>
        </w:rPr>
        <w:t>Zhi</w:t>
      </w:r>
      <w:proofErr w:type="spellEnd"/>
      <w:r w:rsidRPr="00081EB4">
        <w:rPr>
          <w:rFonts w:ascii="Times New Roman" w:hAnsi="Times New Roman" w:cs="Times New Roman"/>
          <w:sz w:val="28"/>
          <w:szCs w:val="28"/>
        </w:rPr>
        <w:t>; 2005, 44:23-85.</w:t>
      </w:r>
      <w:proofErr w:type="gramEnd"/>
    </w:p>
    <w:p w:rsidR="00081EB4" w:rsidRPr="00081EB4" w:rsidRDefault="00081EB4" w:rsidP="00081EB4">
      <w:pPr>
        <w:widowControl w:val="0"/>
        <w:autoSpaceDE w:val="0"/>
        <w:autoSpaceDN w:val="0"/>
        <w:bidi w:val="0"/>
        <w:spacing w:after="0"/>
        <w:ind w:right="-199"/>
        <w:jc w:val="both"/>
        <w:rPr>
          <w:rFonts w:ascii="Times New Roman" w:hAnsi="Times New Roman" w:cs="Times New Roman"/>
          <w:sz w:val="28"/>
          <w:szCs w:val="28"/>
        </w:rPr>
      </w:pPr>
      <w:r w:rsidRPr="00081EB4">
        <w:rPr>
          <w:rFonts w:ascii="Times New Roman" w:hAnsi="Times New Roman" w:cs="Times New Roman"/>
          <w:b/>
          <w:bCs/>
          <w:sz w:val="28"/>
          <w:szCs w:val="28"/>
        </w:rPr>
        <w:t xml:space="preserve">14.  Kaya R.A., </w:t>
      </w:r>
      <w:proofErr w:type="spellStart"/>
      <w:r w:rsidRPr="00081EB4">
        <w:rPr>
          <w:rFonts w:ascii="Times New Roman" w:hAnsi="Times New Roman" w:cs="Times New Roman"/>
          <w:b/>
          <w:bCs/>
          <w:sz w:val="28"/>
          <w:szCs w:val="28"/>
        </w:rPr>
        <w:t>Türkmeno</w:t>
      </w:r>
      <w:r w:rsidRPr="00081EB4">
        <w:rPr>
          <w:rFonts w:ascii="Times New Roman" w:hAnsi="Times New Roman" w:cs="Times New Roman" w:hint="cs"/>
          <w:b/>
          <w:bCs/>
          <w:sz w:val="28"/>
          <w:szCs w:val="28"/>
        </w:rPr>
        <w:t>ğ</w:t>
      </w:r>
      <w:r w:rsidRPr="00081EB4">
        <w:rPr>
          <w:rFonts w:ascii="Times New Roman" w:hAnsi="Times New Roman" w:cs="Times New Roman"/>
          <w:b/>
          <w:bCs/>
          <w:sz w:val="28"/>
          <w:szCs w:val="28"/>
        </w:rPr>
        <w:t>lu</w:t>
      </w:r>
      <w:proofErr w:type="spellEnd"/>
      <w:r w:rsidRPr="00081EB4">
        <w:rPr>
          <w:rFonts w:ascii="Times New Roman" w:hAnsi="Times New Roman" w:cs="Times New Roman"/>
          <w:b/>
          <w:bCs/>
          <w:sz w:val="28"/>
          <w:szCs w:val="28"/>
        </w:rPr>
        <w:t xml:space="preserve"> O., </w:t>
      </w:r>
      <w:proofErr w:type="spellStart"/>
      <w:r w:rsidRPr="00081EB4">
        <w:rPr>
          <w:rFonts w:ascii="Times New Roman" w:hAnsi="Times New Roman" w:cs="Times New Roman"/>
          <w:b/>
          <w:bCs/>
          <w:sz w:val="28"/>
          <w:szCs w:val="28"/>
        </w:rPr>
        <w:t>Ziyal</w:t>
      </w:r>
      <w:proofErr w:type="spellEnd"/>
      <w:r w:rsidRPr="00081EB4">
        <w:rPr>
          <w:rFonts w:ascii="Times New Roman" w:hAnsi="Times New Roman" w:cs="Times New Roman"/>
          <w:b/>
          <w:bCs/>
          <w:sz w:val="28"/>
          <w:szCs w:val="28"/>
        </w:rPr>
        <w:t xml:space="preserve"> I.M., </w:t>
      </w:r>
      <w:proofErr w:type="spellStart"/>
      <w:r w:rsidRPr="00081EB4">
        <w:rPr>
          <w:rFonts w:ascii="Times New Roman" w:hAnsi="Times New Roman" w:cs="Times New Roman"/>
          <w:b/>
          <w:bCs/>
          <w:sz w:val="28"/>
          <w:szCs w:val="28"/>
        </w:rPr>
        <w:t>Dalkiliç</w:t>
      </w:r>
      <w:proofErr w:type="spellEnd"/>
      <w:r w:rsidRPr="00081EB4">
        <w:rPr>
          <w:rFonts w:ascii="Times New Roman" w:hAnsi="Times New Roman" w:cs="Times New Roman"/>
          <w:b/>
          <w:bCs/>
          <w:sz w:val="28"/>
          <w:szCs w:val="28"/>
        </w:rPr>
        <w:t xml:space="preserve"> T. and </w:t>
      </w:r>
      <w:proofErr w:type="spellStart"/>
      <w:r w:rsidRPr="00081EB4">
        <w:rPr>
          <w:rFonts w:ascii="Times New Roman" w:hAnsi="Times New Roman" w:cs="Times New Roman"/>
          <w:b/>
          <w:bCs/>
          <w:sz w:val="28"/>
          <w:szCs w:val="28"/>
        </w:rPr>
        <w:t>Sahin</w:t>
      </w:r>
      <w:proofErr w:type="spellEnd"/>
      <w:r w:rsidRPr="00081EB4">
        <w:rPr>
          <w:rFonts w:ascii="Times New Roman" w:hAnsi="Times New Roman" w:cs="Times New Roman"/>
          <w:b/>
          <w:bCs/>
          <w:sz w:val="28"/>
          <w:szCs w:val="28"/>
        </w:rPr>
        <w:t xml:space="preserve"> Y., </w:t>
      </w:r>
      <w:proofErr w:type="spellStart"/>
      <w:r w:rsidRPr="00081EB4">
        <w:rPr>
          <w:rFonts w:ascii="Times New Roman" w:hAnsi="Times New Roman" w:cs="Times New Roman"/>
          <w:b/>
          <w:bCs/>
          <w:sz w:val="28"/>
          <w:szCs w:val="28"/>
        </w:rPr>
        <w:t>Aydin</w:t>
      </w:r>
      <w:proofErr w:type="spellEnd"/>
      <w:r w:rsidRPr="00081EB4">
        <w:rPr>
          <w:rFonts w:ascii="Times New Roman" w:hAnsi="Times New Roman" w:cs="Times New Roman"/>
          <w:b/>
          <w:bCs/>
          <w:sz w:val="28"/>
          <w:szCs w:val="28"/>
        </w:rPr>
        <w:t xml:space="preserve"> Y.: </w:t>
      </w:r>
      <w:r w:rsidRPr="00081EB4">
        <w:rPr>
          <w:rFonts w:ascii="Times New Roman" w:hAnsi="Times New Roman" w:cs="Times New Roman"/>
          <w:sz w:val="28"/>
          <w:szCs w:val="28"/>
        </w:rPr>
        <w:t xml:space="preserve">The effects on prognosis of surgical treatment of hypertensive </w:t>
      </w:r>
      <w:proofErr w:type="spellStart"/>
      <w:r w:rsidRPr="00081EB4">
        <w:rPr>
          <w:rFonts w:ascii="Times New Roman" w:hAnsi="Times New Roman" w:cs="Times New Roman"/>
          <w:sz w:val="28"/>
          <w:szCs w:val="28"/>
        </w:rPr>
        <w:t>putaminal</w:t>
      </w:r>
      <w:proofErr w:type="spellEnd"/>
      <w:r w:rsidRPr="00081EB4">
        <w:rPr>
          <w:rFonts w:ascii="Times New Roman" w:hAnsi="Times New Roman" w:cs="Times New Roman"/>
          <w:sz w:val="28"/>
          <w:szCs w:val="28"/>
        </w:rPr>
        <w:t xml:space="preserve"> hematomas through </w:t>
      </w:r>
      <w:proofErr w:type="spellStart"/>
      <w:r w:rsidRPr="00081EB4">
        <w:rPr>
          <w:rFonts w:ascii="Times New Roman" w:hAnsi="Times New Roman" w:cs="Times New Roman"/>
          <w:sz w:val="28"/>
          <w:szCs w:val="28"/>
        </w:rPr>
        <w:t>transsylvian</w:t>
      </w:r>
      <w:proofErr w:type="spellEnd"/>
      <w:r w:rsidRPr="00081EB4">
        <w:rPr>
          <w:rFonts w:ascii="Times New Roman" w:hAnsi="Times New Roman" w:cs="Times New Roman"/>
          <w:sz w:val="28"/>
          <w:szCs w:val="28"/>
        </w:rPr>
        <w:t xml:space="preserve"> </w:t>
      </w:r>
      <w:proofErr w:type="spellStart"/>
      <w:r w:rsidRPr="00081EB4">
        <w:rPr>
          <w:rFonts w:ascii="Times New Roman" w:hAnsi="Times New Roman" w:cs="Times New Roman"/>
          <w:sz w:val="28"/>
          <w:szCs w:val="28"/>
        </w:rPr>
        <w:t>transinsular</w:t>
      </w:r>
      <w:proofErr w:type="spellEnd"/>
      <w:r w:rsidRPr="00081EB4">
        <w:rPr>
          <w:rFonts w:ascii="Times New Roman" w:hAnsi="Times New Roman" w:cs="Times New Roman"/>
          <w:sz w:val="28"/>
          <w:szCs w:val="28"/>
        </w:rPr>
        <w:t xml:space="preserve"> appr</w:t>
      </w:r>
      <w:r>
        <w:rPr>
          <w:rFonts w:ascii="Times New Roman" w:hAnsi="Times New Roman" w:cs="Times New Roman"/>
          <w:sz w:val="28"/>
          <w:szCs w:val="28"/>
        </w:rPr>
        <w:t xml:space="preserve">oach. </w:t>
      </w:r>
      <w:proofErr w:type="gramStart"/>
      <w:r>
        <w:rPr>
          <w:rFonts w:ascii="Times New Roman" w:hAnsi="Times New Roman" w:cs="Times New Roman"/>
          <w:sz w:val="28"/>
          <w:szCs w:val="28"/>
        </w:rPr>
        <w:t xml:space="preserve">Surg. </w:t>
      </w:r>
      <w:proofErr w:type="spellStart"/>
      <w:r w:rsidRPr="00081EB4">
        <w:rPr>
          <w:rFonts w:ascii="Times New Roman" w:hAnsi="Times New Roman" w:cs="Times New Roman"/>
          <w:sz w:val="28"/>
          <w:szCs w:val="28"/>
        </w:rPr>
        <w:t>Neurol</w:t>
      </w:r>
      <w:proofErr w:type="spellEnd"/>
      <w:r w:rsidRPr="00081EB4">
        <w:rPr>
          <w:rFonts w:ascii="Times New Roman" w:hAnsi="Times New Roman" w:cs="Times New Roman"/>
          <w:sz w:val="28"/>
          <w:szCs w:val="28"/>
        </w:rPr>
        <w:t>; 2003, 59:176-83.</w:t>
      </w:r>
      <w:proofErr w:type="gramEnd"/>
    </w:p>
    <w:p w:rsidR="00081EB4" w:rsidRPr="00081EB4" w:rsidRDefault="00081EB4" w:rsidP="00081EB4">
      <w:pPr>
        <w:widowControl w:val="0"/>
        <w:autoSpaceDE w:val="0"/>
        <w:autoSpaceDN w:val="0"/>
        <w:bidi w:val="0"/>
        <w:spacing w:after="0"/>
        <w:ind w:right="-199"/>
        <w:jc w:val="both"/>
        <w:rPr>
          <w:rFonts w:ascii="Times New Roman" w:hAnsi="Times New Roman" w:cs="Times New Roman"/>
          <w:sz w:val="28"/>
          <w:szCs w:val="28"/>
        </w:rPr>
      </w:pPr>
      <w:r w:rsidRPr="00081EB4">
        <w:rPr>
          <w:rFonts w:ascii="Times New Roman" w:hAnsi="Times New Roman" w:cs="Times New Roman"/>
          <w:b/>
          <w:bCs/>
          <w:sz w:val="28"/>
          <w:szCs w:val="28"/>
        </w:rPr>
        <w:t xml:space="preserve">15. </w:t>
      </w:r>
      <w:proofErr w:type="spellStart"/>
      <w:r w:rsidRPr="00081EB4">
        <w:rPr>
          <w:rFonts w:ascii="Times New Roman" w:hAnsi="Times New Roman" w:cs="Times New Roman"/>
          <w:b/>
          <w:bCs/>
          <w:sz w:val="28"/>
          <w:szCs w:val="28"/>
        </w:rPr>
        <w:t>Naidech</w:t>
      </w:r>
      <w:proofErr w:type="spellEnd"/>
      <w:r w:rsidRPr="00081EB4">
        <w:rPr>
          <w:rFonts w:ascii="Times New Roman" w:hAnsi="Times New Roman" w:cs="Times New Roman"/>
          <w:b/>
          <w:bCs/>
          <w:sz w:val="28"/>
          <w:szCs w:val="28"/>
        </w:rPr>
        <w:t xml:space="preserve"> A.M., </w:t>
      </w:r>
      <w:proofErr w:type="spellStart"/>
      <w:r w:rsidRPr="00081EB4">
        <w:rPr>
          <w:rFonts w:ascii="Times New Roman" w:hAnsi="Times New Roman" w:cs="Times New Roman"/>
          <w:b/>
          <w:bCs/>
          <w:sz w:val="28"/>
          <w:szCs w:val="28"/>
        </w:rPr>
        <w:t>Bernestein</w:t>
      </w:r>
      <w:proofErr w:type="spellEnd"/>
      <w:r w:rsidRPr="00081EB4">
        <w:rPr>
          <w:rFonts w:ascii="Times New Roman" w:hAnsi="Times New Roman" w:cs="Times New Roman"/>
          <w:b/>
          <w:bCs/>
          <w:sz w:val="28"/>
          <w:szCs w:val="28"/>
        </w:rPr>
        <w:t xml:space="preserve"> R.A., </w:t>
      </w:r>
      <w:proofErr w:type="spellStart"/>
      <w:r w:rsidRPr="00081EB4">
        <w:rPr>
          <w:rFonts w:ascii="Times New Roman" w:hAnsi="Times New Roman" w:cs="Times New Roman"/>
          <w:b/>
          <w:bCs/>
          <w:sz w:val="28"/>
          <w:szCs w:val="28"/>
        </w:rPr>
        <w:t>Bassin</w:t>
      </w:r>
      <w:proofErr w:type="spellEnd"/>
      <w:r w:rsidRPr="00081EB4">
        <w:rPr>
          <w:rFonts w:ascii="Times New Roman" w:hAnsi="Times New Roman" w:cs="Times New Roman"/>
          <w:b/>
          <w:bCs/>
          <w:sz w:val="28"/>
          <w:szCs w:val="28"/>
        </w:rPr>
        <w:t xml:space="preserve"> S.L., </w:t>
      </w:r>
      <w:proofErr w:type="spellStart"/>
      <w:r w:rsidRPr="00081EB4">
        <w:rPr>
          <w:rFonts w:ascii="Times New Roman" w:hAnsi="Times New Roman" w:cs="Times New Roman"/>
          <w:b/>
          <w:bCs/>
          <w:sz w:val="28"/>
          <w:szCs w:val="28"/>
        </w:rPr>
        <w:t>Garg</w:t>
      </w:r>
      <w:proofErr w:type="spellEnd"/>
      <w:r w:rsidRPr="00081EB4">
        <w:rPr>
          <w:rFonts w:ascii="Times New Roman" w:hAnsi="Times New Roman" w:cs="Times New Roman"/>
          <w:b/>
          <w:bCs/>
          <w:sz w:val="28"/>
          <w:szCs w:val="28"/>
        </w:rPr>
        <w:t xml:space="preserve"> R.K., </w:t>
      </w:r>
      <w:proofErr w:type="spellStart"/>
      <w:r w:rsidRPr="00081EB4">
        <w:rPr>
          <w:rFonts w:ascii="Times New Roman" w:hAnsi="Times New Roman" w:cs="Times New Roman"/>
          <w:b/>
          <w:bCs/>
          <w:sz w:val="28"/>
          <w:szCs w:val="28"/>
        </w:rPr>
        <w:t>Liebling</w:t>
      </w:r>
      <w:proofErr w:type="spellEnd"/>
      <w:r w:rsidRPr="00081EB4">
        <w:rPr>
          <w:rFonts w:ascii="Times New Roman" w:hAnsi="Times New Roman" w:cs="Times New Roman"/>
          <w:b/>
          <w:bCs/>
          <w:sz w:val="28"/>
          <w:szCs w:val="28"/>
        </w:rPr>
        <w:t xml:space="preserve"> S., </w:t>
      </w:r>
      <w:proofErr w:type="spellStart"/>
      <w:r w:rsidRPr="00081EB4">
        <w:rPr>
          <w:rFonts w:ascii="Times New Roman" w:hAnsi="Times New Roman" w:cs="Times New Roman"/>
          <w:b/>
          <w:bCs/>
          <w:sz w:val="28"/>
          <w:szCs w:val="28"/>
        </w:rPr>
        <w:t>Bendok</w:t>
      </w:r>
      <w:proofErr w:type="spellEnd"/>
      <w:r w:rsidRPr="00081EB4">
        <w:rPr>
          <w:rFonts w:ascii="Times New Roman" w:hAnsi="Times New Roman" w:cs="Times New Roman"/>
          <w:b/>
          <w:bCs/>
          <w:sz w:val="28"/>
          <w:szCs w:val="28"/>
        </w:rPr>
        <w:t xml:space="preserve"> B.R., </w:t>
      </w:r>
      <w:proofErr w:type="spellStart"/>
      <w:r w:rsidRPr="00081EB4">
        <w:rPr>
          <w:rFonts w:ascii="Times New Roman" w:hAnsi="Times New Roman" w:cs="Times New Roman"/>
          <w:b/>
          <w:bCs/>
          <w:sz w:val="28"/>
          <w:szCs w:val="28"/>
        </w:rPr>
        <w:t>Batjer</w:t>
      </w:r>
      <w:proofErr w:type="spellEnd"/>
      <w:r w:rsidRPr="00081EB4">
        <w:rPr>
          <w:rFonts w:ascii="Times New Roman" w:hAnsi="Times New Roman" w:cs="Times New Roman"/>
          <w:b/>
          <w:bCs/>
          <w:sz w:val="28"/>
          <w:szCs w:val="28"/>
        </w:rPr>
        <w:t xml:space="preserve"> H.H., </w:t>
      </w:r>
      <w:proofErr w:type="spellStart"/>
      <w:r w:rsidRPr="00081EB4">
        <w:rPr>
          <w:rFonts w:ascii="Times New Roman" w:hAnsi="Times New Roman" w:cs="Times New Roman"/>
          <w:b/>
          <w:bCs/>
          <w:sz w:val="28"/>
          <w:szCs w:val="28"/>
        </w:rPr>
        <w:t>Bleck</w:t>
      </w:r>
      <w:proofErr w:type="spellEnd"/>
      <w:r w:rsidRPr="00081EB4">
        <w:rPr>
          <w:rFonts w:ascii="Times New Roman" w:hAnsi="Times New Roman" w:cs="Times New Roman"/>
          <w:b/>
          <w:bCs/>
          <w:sz w:val="28"/>
          <w:szCs w:val="28"/>
        </w:rPr>
        <w:t xml:space="preserve"> T.P.: </w:t>
      </w:r>
      <w:r w:rsidRPr="00081EB4">
        <w:rPr>
          <w:rFonts w:ascii="Times New Roman" w:hAnsi="Times New Roman" w:cs="Times New Roman"/>
          <w:sz w:val="28"/>
          <w:szCs w:val="28"/>
        </w:rPr>
        <w:t xml:space="preserve">How patients die after </w:t>
      </w:r>
      <w:proofErr w:type="spellStart"/>
      <w:r w:rsidRPr="00081EB4">
        <w:rPr>
          <w:rFonts w:ascii="Times New Roman" w:hAnsi="Times New Roman" w:cs="Times New Roman"/>
          <w:sz w:val="28"/>
          <w:szCs w:val="28"/>
        </w:rPr>
        <w:t>intracerebral</w:t>
      </w:r>
      <w:proofErr w:type="spellEnd"/>
      <w:r w:rsidRPr="00081EB4">
        <w:rPr>
          <w:rFonts w:ascii="Times New Roman" w:hAnsi="Times New Roman" w:cs="Times New Roman"/>
          <w:sz w:val="28"/>
          <w:szCs w:val="28"/>
        </w:rPr>
        <w:t xml:space="preserve"> hemorrhage. </w:t>
      </w:r>
      <w:proofErr w:type="spellStart"/>
      <w:proofErr w:type="gramStart"/>
      <w:r w:rsidRPr="00081EB4">
        <w:rPr>
          <w:rFonts w:ascii="Times New Roman" w:hAnsi="Times New Roman" w:cs="Times New Roman"/>
          <w:sz w:val="28"/>
          <w:szCs w:val="28"/>
        </w:rPr>
        <w:t>Neurocrit</w:t>
      </w:r>
      <w:proofErr w:type="spellEnd"/>
      <w:r w:rsidRPr="00081EB4">
        <w:rPr>
          <w:rFonts w:ascii="Times New Roman" w:hAnsi="Times New Roman" w:cs="Times New Roman"/>
          <w:sz w:val="28"/>
          <w:szCs w:val="28"/>
        </w:rPr>
        <w:t>.</w:t>
      </w:r>
      <w:proofErr w:type="gramEnd"/>
      <w:r w:rsidRPr="00081EB4">
        <w:rPr>
          <w:rFonts w:ascii="Times New Roman" w:hAnsi="Times New Roman" w:cs="Times New Roman"/>
          <w:sz w:val="28"/>
          <w:szCs w:val="28"/>
        </w:rPr>
        <w:t xml:space="preserve"> </w:t>
      </w:r>
      <w:proofErr w:type="gramStart"/>
      <w:r w:rsidRPr="00081EB4">
        <w:rPr>
          <w:rFonts w:ascii="Times New Roman" w:hAnsi="Times New Roman" w:cs="Times New Roman"/>
          <w:sz w:val="28"/>
          <w:szCs w:val="28"/>
        </w:rPr>
        <w:t>Care; 2009, 11:45-9.</w:t>
      </w:r>
      <w:proofErr w:type="gramEnd"/>
    </w:p>
    <w:p w:rsidR="00B67228" w:rsidRDefault="00B67228" w:rsidP="00B67228">
      <w:pPr>
        <w:widowControl w:val="0"/>
        <w:autoSpaceDE w:val="0"/>
        <w:autoSpaceDN w:val="0"/>
        <w:bidi w:val="0"/>
        <w:spacing w:after="0"/>
        <w:ind w:right="-199"/>
        <w:jc w:val="both"/>
        <w:rPr>
          <w:rFonts w:ascii="Times New Roman" w:hAnsi="Times New Roman" w:cs="Times New Roman"/>
          <w:sz w:val="28"/>
          <w:szCs w:val="28"/>
        </w:rPr>
      </w:pPr>
    </w:p>
    <w:sectPr w:rsidR="00B67228">
      <w:headerReference w:type="default" r:id="rId20"/>
      <w:foot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DC" w:rsidRDefault="00DD7CDC">
      <w:pPr>
        <w:spacing w:after="0" w:line="240" w:lineRule="auto"/>
      </w:pPr>
      <w:r>
        <w:separator/>
      </w:r>
    </w:p>
  </w:endnote>
  <w:endnote w:type="continuationSeparator" w:id="0">
    <w:p w:rsidR="00DD7CDC" w:rsidRDefault="00DD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28" w:rsidRDefault="00B67228">
    <w:pPr>
      <w:pStyle w:val="BodyText"/>
      <w:spacing w:line="14" w:lineRule="auto"/>
      <w:rPr>
        <w:sz w:val="20"/>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DC" w:rsidRDefault="00DD7CDC">
      <w:pPr>
        <w:spacing w:after="0" w:line="240" w:lineRule="auto"/>
      </w:pPr>
      <w:r>
        <w:separator/>
      </w:r>
    </w:p>
  </w:footnote>
  <w:footnote w:type="continuationSeparator" w:id="0">
    <w:p w:rsidR="00DD7CDC" w:rsidRDefault="00DD7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28" w:rsidRDefault="00B67228">
    <w:pPr>
      <w:pStyle w:val="BodyText"/>
      <w:tabs>
        <w:tab w:val="left" w:pos="2411"/>
      </w:tabs>
      <w:spacing w:line="14" w:lineRule="auto"/>
      <w:rPr>
        <w:sz w:val="20"/>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2DCA460"/>
    <w:lvl w:ilvl="0" w:tplc="04090009">
      <w:start w:val="1"/>
      <w:numFmt w:val="bullet"/>
      <w:lvlText w:val=""/>
      <w:lvlJc w:val="left"/>
      <w:pPr>
        <w:ind w:left="720" w:hanging="360"/>
      </w:pPr>
      <w:rPr>
        <w:rFonts w:ascii="Wingdings" w:hAnsi="Wingdings" w:hint="default"/>
        <w:b w:val="0"/>
        <w:bCs w:val="0"/>
        <w:i w:val="0"/>
        <w:iCs w:val="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FD508C08"/>
    <w:lvl w:ilvl="0" w:tplc="04090009">
      <w:start w:val="1"/>
      <w:numFmt w:val="bullet"/>
      <w:lvlText w:val=""/>
      <w:lvlJc w:val="left"/>
      <w:pPr>
        <w:ind w:left="853" w:hanging="286"/>
      </w:pPr>
      <w:rPr>
        <w:rFonts w:ascii="Wingdings" w:hAnsi="Wingdings" w:hint="default"/>
        <w:b w:val="0"/>
        <w:bCs w:val="0"/>
        <w:i w:val="0"/>
        <w:iCs w:val="0"/>
        <w:w w:val="100"/>
        <w:sz w:val="28"/>
        <w:szCs w:val="28"/>
      </w:rPr>
    </w:lvl>
    <w:lvl w:ilvl="1" w:tplc="E1DC2FB0">
      <w:start w:val="1"/>
      <w:numFmt w:val="bullet"/>
      <w:lvlText w:val="•"/>
      <w:lvlJc w:val="left"/>
      <w:pPr>
        <w:ind w:left="1713" w:hanging="286"/>
      </w:pPr>
      <w:rPr>
        <w:rFonts w:hint="default"/>
      </w:rPr>
    </w:lvl>
    <w:lvl w:ilvl="2" w:tplc="F3A82000">
      <w:start w:val="1"/>
      <w:numFmt w:val="bullet"/>
      <w:lvlText w:val="•"/>
      <w:lvlJc w:val="left"/>
      <w:pPr>
        <w:ind w:left="2565" w:hanging="286"/>
      </w:pPr>
      <w:rPr>
        <w:rFonts w:hint="default"/>
      </w:rPr>
    </w:lvl>
    <w:lvl w:ilvl="3" w:tplc="FAECF150">
      <w:start w:val="1"/>
      <w:numFmt w:val="bullet"/>
      <w:lvlText w:val="•"/>
      <w:lvlJc w:val="left"/>
      <w:pPr>
        <w:ind w:left="3417" w:hanging="286"/>
      </w:pPr>
      <w:rPr>
        <w:rFonts w:hint="default"/>
      </w:rPr>
    </w:lvl>
    <w:lvl w:ilvl="4" w:tplc="154424E2">
      <w:start w:val="1"/>
      <w:numFmt w:val="bullet"/>
      <w:lvlText w:val="•"/>
      <w:lvlJc w:val="left"/>
      <w:pPr>
        <w:ind w:left="4269" w:hanging="286"/>
      </w:pPr>
      <w:rPr>
        <w:rFonts w:hint="default"/>
      </w:rPr>
    </w:lvl>
    <w:lvl w:ilvl="5" w:tplc="5D4A5098">
      <w:start w:val="1"/>
      <w:numFmt w:val="bullet"/>
      <w:lvlText w:val="•"/>
      <w:lvlJc w:val="left"/>
      <w:pPr>
        <w:ind w:left="5121" w:hanging="286"/>
      </w:pPr>
      <w:rPr>
        <w:rFonts w:hint="default"/>
      </w:rPr>
    </w:lvl>
    <w:lvl w:ilvl="6" w:tplc="6F9AFBCA">
      <w:start w:val="1"/>
      <w:numFmt w:val="bullet"/>
      <w:lvlText w:val="•"/>
      <w:lvlJc w:val="left"/>
      <w:pPr>
        <w:ind w:left="5973" w:hanging="286"/>
      </w:pPr>
      <w:rPr>
        <w:rFonts w:hint="default"/>
      </w:rPr>
    </w:lvl>
    <w:lvl w:ilvl="7" w:tplc="10F009CA">
      <w:start w:val="1"/>
      <w:numFmt w:val="bullet"/>
      <w:lvlText w:val="•"/>
      <w:lvlJc w:val="left"/>
      <w:pPr>
        <w:ind w:left="6825" w:hanging="286"/>
      </w:pPr>
      <w:rPr>
        <w:rFonts w:hint="default"/>
      </w:rPr>
    </w:lvl>
    <w:lvl w:ilvl="8" w:tplc="D3F86D60">
      <w:start w:val="1"/>
      <w:numFmt w:val="bullet"/>
      <w:lvlText w:val="•"/>
      <w:lvlJc w:val="left"/>
      <w:pPr>
        <w:ind w:left="7677" w:hanging="286"/>
      </w:pPr>
      <w:rPr>
        <w:rFonts w:hint="default"/>
      </w:rPr>
    </w:lvl>
  </w:abstractNum>
  <w:abstractNum w:abstractNumId="2">
    <w:nsid w:val="00000003"/>
    <w:multiLevelType w:val="hybridMultilevel"/>
    <w:tmpl w:val="8DFC6BCE"/>
    <w:lvl w:ilvl="0" w:tplc="04090009">
      <w:start w:val="1"/>
      <w:numFmt w:val="bullet"/>
      <w:lvlText w:val=""/>
      <w:lvlJc w:val="left"/>
      <w:pPr>
        <w:ind w:left="720" w:hanging="360"/>
      </w:pPr>
      <w:rPr>
        <w:rFonts w:ascii="Wingdings" w:hAnsi="Wingdings" w:hint="default"/>
        <w:b w:val="0"/>
        <w:bCs w:val="0"/>
        <w:i w:val="0"/>
        <w:iCs w:val="0"/>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D1563"/>
    <w:multiLevelType w:val="hybridMultilevel"/>
    <w:tmpl w:val="019E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A7"/>
    <w:rsid w:val="00081EB4"/>
    <w:rsid w:val="00342D83"/>
    <w:rsid w:val="004E1D0A"/>
    <w:rsid w:val="0054000C"/>
    <w:rsid w:val="00547396"/>
    <w:rsid w:val="005C05E2"/>
    <w:rsid w:val="006F4795"/>
    <w:rsid w:val="00910A4F"/>
    <w:rsid w:val="009912A7"/>
    <w:rsid w:val="00B67228"/>
    <w:rsid w:val="00B932CD"/>
    <w:rsid w:val="00CB170C"/>
    <w:rsid w:val="00DD7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bidi w:val="0"/>
      <w:ind w:left="720"/>
      <w:contextualSpacing/>
    </w:pPr>
    <w:rPr>
      <w:rFonts w:eastAsia="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eastAsia="Times New Roman" w:hAnsi="Calibri" w:cs="Arial"/>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Calibri" w:eastAsia="Times New Roman" w:hAnsi="Calibri" w:cs="Arial"/>
    </w:rPr>
  </w:style>
  <w:style w:type="character" w:styleId="Hyperlink">
    <w:name w:val="Hyperlink"/>
    <w:basedOn w:val="DefaultParagraphFont"/>
    <w:uiPriority w:val="99"/>
    <w:rPr>
      <w:color w:val="0000FF"/>
      <w:u w:val="single"/>
    </w:rPr>
  </w:style>
  <w:style w:type="paragraph" w:styleId="NoSpacing">
    <w:name w:val="No Spacing"/>
    <w:uiPriority w:val="1"/>
    <w:qFormat/>
    <w:pPr>
      <w:bidi/>
      <w:spacing w:after="0" w:line="240" w:lineRule="auto"/>
    </w:pPr>
    <w:rPr>
      <w:rFonts w:eastAsia="Times New Roman"/>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bidi w:val="0"/>
      <w:ind w:left="720"/>
      <w:contextualSpacing/>
    </w:pPr>
    <w:rPr>
      <w:rFonts w:eastAsia="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eastAsia="Times New Roman" w:hAnsi="Calibri" w:cs="Arial"/>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rPr>
      <w:rFonts w:ascii="Calibri" w:eastAsia="Times New Roman" w:hAnsi="Calibri" w:cs="Arial"/>
    </w:rPr>
  </w:style>
  <w:style w:type="character" w:styleId="Hyperlink">
    <w:name w:val="Hyperlink"/>
    <w:basedOn w:val="DefaultParagraphFont"/>
    <w:uiPriority w:val="99"/>
    <w:rPr>
      <w:color w:val="0000FF"/>
      <w:u w:val="single"/>
    </w:rPr>
  </w:style>
  <w:style w:type="paragraph" w:styleId="NoSpacing">
    <w:name w:val="No Spacing"/>
    <w:uiPriority w:val="1"/>
    <w:qFormat/>
    <w:pPr>
      <w:bidi/>
      <w:spacing w:after="0" w:line="240" w:lineRule="auto"/>
    </w:pPr>
    <w:rPr>
      <w:rFonts w:eastAsia="Times New Roman"/>
    </w:rPr>
  </w:style>
  <w:style w:type="table" w:customStyle="1" w:styleId="TableGrid1">
    <w:name w:val="Table Grid1"/>
    <w:basedOn w:val="TableNormal"/>
    <w:next w:val="Table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www.sjamf.eg.net/searchresult.asp?search=&amp;author=Islam+M+Alaghory&amp;journal=Y&amp;but_search=Search&amp;entries=10&amp;pg=1&amp;s=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sjamf.eg.net/searchresult.asp?search=&amp;author=Shehab+M+Alkhadrawy&amp;journal=Y&amp;but_search=Search&amp;entries=10&amp;pg=1&amp;s=0" TargetMode="External"/><Relationship Id="rId2" Type="http://schemas.openxmlformats.org/officeDocument/2006/relationships/numbering" Target="numbering.xml"/><Relationship Id="rId16" Type="http://schemas.openxmlformats.org/officeDocument/2006/relationships/hyperlink" Target="https://pubmed.ncbi.nlm.nih.gov/?term=Huster+G&amp;cauthor_id=83224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mohamed.almaghreby01@fmed.bu.edu.eg" TargetMode="External"/><Relationship Id="rId19" Type="http://schemas.openxmlformats.org/officeDocument/2006/relationships/hyperlink" Target="https://www.sjamf.eg.net/searchresult.asp?search=&amp;author=Mahmoud+M+Selim&amp;journal=Y&amp;but_search=Search&amp;entries=10&amp;pg=1&amp;s=0" TargetMode="External"/><Relationship Id="rId4" Type="http://schemas.microsoft.com/office/2007/relationships/stylesWithEffects" Target="stylesWithEffects.xml"/><Relationship Id="rId9" Type="http://schemas.openxmlformats.org/officeDocument/2006/relationships/hyperlink" Target="mailto:dr_elmaghrabi@yahoo.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873B-727F-4A37-9DA6-E5DCD6F4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52903</TotalTime>
  <Pages>13</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 t</dc:creator>
  <cp:lastModifiedBy>hi</cp:lastModifiedBy>
  <cp:revision>123</cp:revision>
  <dcterms:created xsi:type="dcterms:W3CDTF">2022-06-19T10:54:00Z</dcterms:created>
  <dcterms:modified xsi:type="dcterms:W3CDTF">2022-09-05T17:57:00Z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ff4eb63993404b1b82e1c1b40cf877f9</vt:lpwstr>
  </property>
</Properties>
</file>